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C4D" w:rsidRDefault="00344B79">
      <w:pPr>
        <w:spacing w:after="130"/>
        <w:ind w:left="3381" w:firstLine="0"/>
        <w:jc w:val="left"/>
      </w:pPr>
      <w:r>
        <w:rPr>
          <w:noProof/>
        </w:rPr>
        <w:drawing>
          <wp:inline distT="0" distB="0" distL="0" distR="0">
            <wp:extent cx="1409700" cy="13677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C4D" w:rsidRDefault="00344B79">
      <w:pPr>
        <w:spacing w:after="83"/>
        <w:ind w:left="0" w:right="6" w:firstLine="0"/>
        <w:jc w:val="center"/>
      </w:pPr>
      <w:r>
        <w:rPr>
          <w:b/>
          <w:sz w:val="48"/>
        </w:rPr>
        <w:t xml:space="preserve">FOOD AND DRUGS AUTHORITY </w:t>
      </w:r>
    </w:p>
    <w:p w:rsidR="00F06C4D" w:rsidRDefault="00344B79">
      <w:pPr>
        <w:spacing w:after="0"/>
        <w:ind w:left="77" w:firstLine="0"/>
        <w:jc w:val="center"/>
      </w:pPr>
      <w:r>
        <w:rPr>
          <w:b/>
          <w:sz w:val="32"/>
        </w:rPr>
        <w:t xml:space="preserve"> </w:t>
      </w:r>
    </w:p>
    <w:p w:rsidR="00F06C4D" w:rsidRDefault="00344B79">
      <w:pPr>
        <w:spacing w:after="0"/>
        <w:ind w:left="77" w:firstLine="0"/>
        <w:jc w:val="center"/>
      </w:pPr>
      <w:r>
        <w:rPr>
          <w:b/>
          <w:sz w:val="32"/>
        </w:rPr>
        <w:t xml:space="preserve"> </w:t>
      </w:r>
    </w:p>
    <w:p w:rsidR="00F06C4D" w:rsidRDefault="00344B79">
      <w:pPr>
        <w:spacing w:after="0"/>
        <w:ind w:left="77" w:firstLine="0"/>
        <w:jc w:val="center"/>
      </w:pPr>
      <w:r>
        <w:rPr>
          <w:b/>
          <w:sz w:val="32"/>
        </w:rPr>
        <w:t xml:space="preserve"> </w:t>
      </w:r>
    </w:p>
    <w:p w:rsidR="00F06C4D" w:rsidRDefault="00344B79">
      <w:pPr>
        <w:spacing w:after="0"/>
        <w:ind w:left="77" w:firstLine="0"/>
        <w:jc w:val="center"/>
      </w:pPr>
      <w:r>
        <w:rPr>
          <w:b/>
          <w:sz w:val="32"/>
        </w:rPr>
        <w:t xml:space="preserve"> </w:t>
      </w:r>
    </w:p>
    <w:p w:rsidR="00F06C4D" w:rsidRDefault="00344B79">
      <w:pPr>
        <w:spacing w:after="0"/>
        <w:ind w:left="77" w:firstLine="0"/>
        <w:jc w:val="center"/>
      </w:pPr>
      <w:r>
        <w:rPr>
          <w:b/>
          <w:sz w:val="32"/>
        </w:rPr>
        <w:t xml:space="preserve"> </w:t>
      </w:r>
    </w:p>
    <w:p w:rsidR="00F06C4D" w:rsidRDefault="00344B79">
      <w:pPr>
        <w:spacing w:after="0"/>
        <w:ind w:left="77" w:firstLine="0"/>
        <w:jc w:val="center"/>
      </w:pPr>
      <w:r>
        <w:rPr>
          <w:b/>
          <w:sz w:val="32"/>
        </w:rPr>
        <w:t xml:space="preserve"> </w:t>
      </w:r>
    </w:p>
    <w:p w:rsidR="00F06C4D" w:rsidRDefault="00344B79">
      <w:pPr>
        <w:spacing w:after="0"/>
        <w:ind w:left="77" w:firstLine="0"/>
        <w:jc w:val="center"/>
      </w:pPr>
      <w:r>
        <w:rPr>
          <w:b/>
          <w:sz w:val="32"/>
        </w:rPr>
        <w:t xml:space="preserve"> </w:t>
      </w:r>
    </w:p>
    <w:p w:rsidR="00F06C4D" w:rsidRDefault="00344B79">
      <w:pPr>
        <w:spacing w:after="0"/>
        <w:ind w:left="77" w:firstLine="0"/>
        <w:jc w:val="center"/>
      </w:pPr>
      <w:r>
        <w:rPr>
          <w:b/>
          <w:sz w:val="32"/>
        </w:rPr>
        <w:t xml:space="preserve"> </w:t>
      </w:r>
    </w:p>
    <w:p w:rsidR="00F06C4D" w:rsidRDefault="00344B79">
      <w:pPr>
        <w:spacing w:after="0"/>
        <w:ind w:left="77" w:firstLine="0"/>
        <w:jc w:val="center"/>
      </w:pPr>
      <w:r>
        <w:rPr>
          <w:b/>
          <w:sz w:val="32"/>
        </w:rPr>
        <w:t xml:space="preserve"> </w:t>
      </w:r>
    </w:p>
    <w:p w:rsidR="00F06C4D" w:rsidRDefault="00344B79">
      <w:pPr>
        <w:spacing w:after="45"/>
        <w:ind w:left="77" w:firstLine="0"/>
        <w:jc w:val="center"/>
      </w:pPr>
      <w:r>
        <w:rPr>
          <w:b/>
          <w:sz w:val="32"/>
        </w:rPr>
        <w:t xml:space="preserve"> </w:t>
      </w:r>
    </w:p>
    <w:p w:rsidR="00F06C4D" w:rsidRDefault="00344B79">
      <w:pPr>
        <w:spacing w:after="0" w:line="238" w:lineRule="auto"/>
        <w:ind w:left="0" w:firstLine="0"/>
        <w:jc w:val="center"/>
      </w:pPr>
      <w:r>
        <w:rPr>
          <w:b/>
          <w:sz w:val="40"/>
        </w:rPr>
        <w:t xml:space="preserve">GUIDELINES FOR THE LICENSING OF FOOD SERVICE ESTABLISHMENT </w:t>
      </w:r>
    </w:p>
    <w:p w:rsidR="00F06C4D" w:rsidRDefault="00344B79">
      <w:pPr>
        <w:spacing w:after="170"/>
        <w:ind w:left="0" w:firstLine="0"/>
        <w:jc w:val="left"/>
      </w:pPr>
      <w:r>
        <w:rPr>
          <w:b/>
          <w:sz w:val="28"/>
        </w:rPr>
        <w:t xml:space="preserve"> </w:t>
      </w:r>
    </w:p>
    <w:p w:rsidR="00F06C4D" w:rsidRDefault="00344B79">
      <w:pPr>
        <w:spacing w:after="172"/>
        <w:ind w:left="0" w:firstLine="0"/>
        <w:jc w:val="left"/>
      </w:pPr>
      <w:r>
        <w:rPr>
          <w:sz w:val="28"/>
        </w:rPr>
        <w:t xml:space="preserve">  </w:t>
      </w:r>
    </w:p>
    <w:p w:rsidR="00F06C4D" w:rsidRDefault="00344B79">
      <w:pPr>
        <w:spacing w:after="169"/>
        <w:ind w:left="0" w:firstLine="0"/>
        <w:jc w:val="left"/>
      </w:pPr>
      <w:r>
        <w:rPr>
          <w:b/>
          <w:sz w:val="28"/>
        </w:rPr>
        <w:t xml:space="preserve"> </w:t>
      </w:r>
    </w:p>
    <w:p w:rsidR="00F06C4D" w:rsidRDefault="00344B79">
      <w:pPr>
        <w:spacing w:after="172"/>
        <w:ind w:left="0" w:firstLine="0"/>
        <w:jc w:val="left"/>
      </w:pPr>
      <w:r>
        <w:rPr>
          <w:b/>
          <w:sz w:val="28"/>
        </w:rPr>
        <w:t xml:space="preserve"> </w:t>
      </w:r>
    </w:p>
    <w:p w:rsidR="00F06C4D" w:rsidRDefault="00344B79">
      <w:pPr>
        <w:spacing w:after="169"/>
        <w:ind w:left="0" w:firstLine="0"/>
        <w:jc w:val="left"/>
      </w:pPr>
      <w:r>
        <w:rPr>
          <w:b/>
          <w:sz w:val="28"/>
        </w:rPr>
        <w:t xml:space="preserve"> </w:t>
      </w:r>
    </w:p>
    <w:p w:rsidR="00F06C4D" w:rsidRDefault="00344B79">
      <w:pPr>
        <w:spacing w:after="133"/>
        <w:ind w:left="0" w:firstLine="0"/>
        <w:jc w:val="left"/>
      </w:pPr>
      <w:r>
        <w:rPr>
          <w:b/>
          <w:sz w:val="28"/>
        </w:rPr>
        <w:t xml:space="preserve"> </w:t>
      </w:r>
    </w:p>
    <w:p w:rsidR="00F06C4D" w:rsidRDefault="00344B79">
      <w:pPr>
        <w:spacing w:after="175"/>
        <w:ind w:left="0" w:firstLine="0"/>
        <w:jc w:val="left"/>
      </w:pPr>
      <w:r>
        <w:rPr>
          <w:b/>
        </w:rPr>
        <w:t xml:space="preserve"> </w:t>
      </w:r>
    </w:p>
    <w:p w:rsidR="00F06C4D" w:rsidRDefault="00344B79">
      <w:pPr>
        <w:spacing w:after="175"/>
        <w:ind w:left="0" w:firstLine="0"/>
        <w:jc w:val="left"/>
      </w:pPr>
      <w:r>
        <w:rPr>
          <w:b/>
        </w:rPr>
        <w:t xml:space="preserve"> </w:t>
      </w:r>
    </w:p>
    <w:p w:rsidR="00C12156" w:rsidRPr="00C12156" w:rsidRDefault="00C12156" w:rsidP="00C12156">
      <w:pPr>
        <w:spacing w:after="177"/>
        <w:ind w:left="0" w:firstLine="0"/>
        <w:jc w:val="left"/>
        <w:rPr>
          <w:b/>
        </w:rPr>
      </w:pPr>
      <w:bookmarkStart w:id="0" w:name="_GoBack"/>
      <w:bookmarkEnd w:id="0"/>
    </w:p>
    <w:p w:rsidR="00F06C4D" w:rsidRDefault="00344B79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F06C4D" w:rsidRDefault="00344B79">
      <w:pPr>
        <w:spacing w:after="59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24550" cy="57150"/>
                <wp:effectExtent l="0" t="0" r="0" b="0"/>
                <wp:docPr id="9540" name="Group 9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57150"/>
                          <a:chOff x="0" y="0"/>
                          <a:chExt cx="5924550" cy="57150"/>
                        </a:xfrm>
                      </wpg:grpSpPr>
                      <wps:wsp>
                        <wps:cNvPr id="10900" name="Shape 10900"/>
                        <wps:cNvSpPr/>
                        <wps:spPr>
                          <a:xfrm>
                            <a:off x="0" y="45720"/>
                            <a:ext cx="592455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0" h="11430">
                                <a:moveTo>
                                  <a:pt x="0" y="0"/>
                                </a:moveTo>
                                <a:lnTo>
                                  <a:pt x="5924550" y="0"/>
                                </a:lnTo>
                                <a:lnTo>
                                  <a:pt x="592455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1" name="Shape 10901"/>
                        <wps:cNvSpPr/>
                        <wps:spPr>
                          <a:xfrm>
                            <a:off x="0" y="0"/>
                            <a:ext cx="592455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0" h="34290">
                                <a:moveTo>
                                  <a:pt x="0" y="0"/>
                                </a:moveTo>
                                <a:lnTo>
                                  <a:pt x="5924550" y="0"/>
                                </a:lnTo>
                                <a:lnTo>
                                  <a:pt x="592455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40" style="width:466.5pt;height:4.5pt;mso-position-horizontal-relative:char;mso-position-vertical-relative:line" coordsize="59245,571">
                <v:shape id="Shape 10902" style="position:absolute;width:59245;height:114;left:0;top:457;" coordsize="5924550,11430" path="m0,0l5924550,0l5924550,11430l0,11430l0,0">
                  <v:stroke weight="0pt" endcap="flat" joinstyle="miter" miterlimit="10" on="false" color="#000000" opacity="0"/>
                  <v:fill on="true" color="#993300"/>
                </v:shape>
                <v:shape id="Shape 10903" style="position:absolute;width:59245;height:342;left:0;top:0;" coordsize="5924550,34290" path="m0,0l5924550,0l5924550,34290l0,34290l0,0">
                  <v:stroke weight="0pt" endcap="flat" joinstyle="miter" miterlimit="10" on="false" color="#000000" opacity="0"/>
                  <v:fill on="true" color="#993300"/>
                </v:shape>
              </v:group>
            </w:pict>
          </mc:Fallback>
        </mc:AlternateContent>
      </w:r>
    </w:p>
    <w:p w:rsidR="00F06C4D" w:rsidRDefault="00344B79">
      <w:pPr>
        <w:tabs>
          <w:tab w:val="center" w:pos="2160"/>
          <w:tab w:val="center" w:pos="4348"/>
        </w:tabs>
        <w:spacing w:after="0"/>
        <w:ind w:left="-15" w:firstLine="0"/>
        <w:jc w:val="left"/>
      </w:pPr>
      <w:r>
        <w:rPr>
          <w:b/>
        </w:rPr>
        <w:t xml:space="preserve">Document No.:  </w:t>
      </w:r>
      <w:r>
        <w:rPr>
          <w:b/>
        </w:rPr>
        <w:tab/>
        <w:t xml:space="preserve"> </w:t>
      </w:r>
      <w:r>
        <w:rPr>
          <w:b/>
        </w:rPr>
        <w:tab/>
      </w:r>
      <w:r>
        <w:t>FDA/FSMD/GL-FSE/2013/02</w:t>
      </w:r>
      <w:r>
        <w:rPr>
          <w:b/>
          <w:sz w:val="28"/>
        </w:rPr>
        <w:t xml:space="preserve"> </w:t>
      </w:r>
    </w:p>
    <w:p w:rsidR="00F06C4D" w:rsidRDefault="00344B79">
      <w:pPr>
        <w:tabs>
          <w:tab w:val="center" w:pos="3799"/>
        </w:tabs>
        <w:spacing w:after="3"/>
        <w:ind w:left="-15" w:firstLine="0"/>
        <w:jc w:val="left"/>
      </w:pPr>
      <w:r>
        <w:rPr>
          <w:rFonts w:ascii="Cambria" w:eastAsia="Cambria" w:hAnsi="Cambria" w:cs="Cambria"/>
          <w:b/>
        </w:rPr>
        <w:t>Date of First Adoption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</w:rPr>
        <w:tab/>
        <w:t>1</w:t>
      </w:r>
      <w:r>
        <w:rPr>
          <w:rFonts w:ascii="Cambria" w:eastAsia="Cambria" w:hAnsi="Cambria" w:cs="Cambria"/>
          <w:vertAlign w:val="superscript"/>
        </w:rPr>
        <w:t>st</w:t>
      </w:r>
      <w:r>
        <w:rPr>
          <w:rFonts w:ascii="Cambria" w:eastAsia="Cambria" w:hAnsi="Cambria" w:cs="Cambria"/>
        </w:rPr>
        <w:t xml:space="preserve"> February 2013 </w:t>
      </w:r>
    </w:p>
    <w:p w:rsidR="00F06C4D" w:rsidRDefault="00344B79">
      <w:pPr>
        <w:tabs>
          <w:tab w:val="center" w:pos="3651"/>
        </w:tabs>
        <w:spacing w:after="3"/>
        <w:ind w:left="-15" w:firstLine="0"/>
        <w:jc w:val="left"/>
      </w:pPr>
      <w:r>
        <w:rPr>
          <w:rFonts w:ascii="Cambria" w:eastAsia="Cambria" w:hAnsi="Cambria" w:cs="Cambria"/>
          <w:b/>
        </w:rPr>
        <w:t>Date of Issue</w:t>
      </w:r>
      <w:r>
        <w:rPr>
          <w:rFonts w:ascii="Cambria" w:eastAsia="Cambria" w:hAnsi="Cambria" w:cs="Cambria"/>
        </w:rPr>
        <w:t xml:space="preserve">:               </w:t>
      </w:r>
      <w:r>
        <w:rPr>
          <w:rFonts w:ascii="Cambria" w:eastAsia="Cambria" w:hAnsi="Cambria" w:cs="Cambria"/>
        </w:rPr>
        <w:tab/>
        <w:t>1</w:t>
      </w:r>
      <w:r>
        <w:rPr>
          <w:rFonts w:ascii="Cambria" w:eastAsia="Cambria" w:hAnsi="Cambria" w:cs="Cambria"/>
          <w:vertAlign w:val="superscript"/>
        </w:rPr>
        <w:t>st</w:t>
      </w:r>
      <w:r>
        <w:rPr>
          <w:rFonts w:ascii="Cambria" w:eastAsia="Cambria" w:hAnsi="Cambria" w:cs="Cambria"/>
        </w:rPr>
        <w:t xml:space="preserve"> March 2013 </w:t>
      </w:r>
    </w:p>
    <w:p w:rsidR="00F06C4D" w:rsidRDefault="00344B79">
      <w:pPr>
        <w:tabs>
          <w:tab w:val="center" w:pos="3013"/>
        </w:tabs>
        <w:spacing w:after="3"/>
        <w:ind w:left="-15" w:firstLine="0"/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Version No.</w:t>
      </w:r>
      <w:r>
        <w:rPr>
          <w:rFonts w:ascii="Cambria" w:eastAsia="Cambria" w:hAnsi="Cambria" w:cs="Cambria"/>
        </w:rPr>
        <w:t xml:space="preserve">:                   </w:t>
      </w:r>
      <w:r>
        <w:rPr>
          <w:rFonts w:ascii="Cambria" w:eastAsia="Cambria" w:hAnsi="Cambria" w:cs="Cambria"/>
        </w:rPr>
        <w:tab/>
        <w:t>0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</w:rPr>
        <w:t xml:space="preserve"> </w:t>
      </w:r>
    </w:p>
    <w:p w:rsidR="00C12156" w:rsidRDefault="00C12156">
      <w:pPr>
        <w:tabs>
          <w:tab w:val="center" w:pos="3013"/>
        </w:tabs>
        <w:spacing w:after="3"/>
        <w:ind w:left="-15" w:firstLine="0"/>
        <w:jc w:val="left"/>
      </w:pPr>
    </w:p>
    <w:p w:rsidR="00C12156" w:rsidRDefault="00C12156">
      <w:pPr>
        <w:tabs>
          <w:tab w:val="center" w:pos="3013"/>
        </w:tabs>
        <w:spacing w:after="3"/>
        <w:ind w:left="-15" w:firstLine="0"/>
        <w:jc w:val="left"/>
      </w:pPr>
    </w:p>
    <w:p w:rsidR="00C12156" w:rsidRDefault="00C12156">
      <w:pPr>
        <w:tabs>
          <w:tab w:val="center" w:pos="3013"/>
        </w:tabs>
        <w:spacing w:after="3"/>
        <w:ind w:left="-15" w:firstLine="0"/>
        <w:jc w:val="left"/>
      </w:pPr>
    </w:p>
    <w:p w:rsidR="00F06C4D" w:rsidRDefault="00344B79">
      <w:pPr>
        <w:spacing w:after="177"/>
        <w:ind w:left="-5"/>
        <w:jc w:val="left"/>
      </w:pPr>
      <w:r>
        <w:rPr>
          <w:b/>
          <w:sz w:val="28"/>
        </w:rPr>
        <w:lastRenderedPageBreak/>
        <w:t xml:space="preserve">TABLE OF CONTENT </w:t>
      </w:r>
    </w:p>
    <w:sdt>
      <w:sdtPr>
        <w:id w:val="660045873"/>
        <w:docPartObj>
          <w:docPartGallery w:val="Table of Contents"/>
        </w:docPartObj>
      </w:sdtPr>
      <w:sdtEndPr/>
      <w:sdtContent>
        <w:p w:rsidR="00F06C4D" w:rsidRDefault="00344B79">
          <w:pPr>
            <w:pStyle w:val="TOC1"/>
            <w:tabs>
              <w:tab w:val="right" w:leader="dot" w:pos="9364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0835">
            <w:r>
              <w:t>1.  INTRODUCTION</w:t>
            </w:r>
            <w:r>
              <w:tab/>
            </w:r>
            <w:r>
              <w:fldChar w:fldCharType="begin"/>
            </w:r>
            <w:r>
              <w:instrText>PAGEREF _Toc10835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F06C4D" w:rsidRDefault="00344B79">
          <w:pPr>
            <w:pStyle w:val="TOC1"/>
            <w:tabs>
              <w:tab w:val="right" w:leader="dot" w:pos="9364"/>
            </w:tabs>
          </w:pPr>
          <w:hyperlink w:anchor="_Toc10836">
            <w:r>
              <w:t>2.  GLOSSARY</w:t>
            </w:r>
            <w:r>
              <w:tab/>
            </w:r>
            <w:r>
              <w:fldChar w:fldCharType="begin"/>
            </w:r>
            <w:r>
              <w:instrText>PAGEREF _Toc10836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F06C4D" w:rsidRDefault="00344B79">
          <w:pPr>
            <w:pStyle w:val="TOC1"/>
            <w:tabs>
              <w:tab w:val="right" w:leader="dot" w:pos="9364"/>
            </w:tabs>
          </w:pPr>
          <w:hyperlink w:anchor="_Toc10837">
            <w:r>
              <w:t>3.  REQUIREMENTS</w:t>
            </w:r>
            <w:r>
              <w:tab/>
            </w:r>
            <w:r>
              <w:fldChar w:fldCharType="begin"/>
            </w:r>
            <w:r>
              <w:instrText>PAGEREF _Toc10837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F06C4D" w:rsidRDefault="00344B79">
          <w:pPr>
            <w:pStyle w:val="TOC2"/>
            <w:tabs>
              <w:tab w:val="right" w:leader="dot" w:pos="9364"/>
            </w:tabs>
          </w:pPr>
          <w:hyperlink w:anchor="_Toc10838">
            <w:r>
              <w:t>3.1  LICENSING OF CATERING FACILITY</w:t>
            </w:r>
            <w:r>
              <w:tab/>
            </w:r>
            <w:r>
              <w:fldChar w:fldCharType="begin"/>
            </w:r>
            <w:r>
              <w:instrText>PAGEREF _Toc10838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F06C4D" w:rsidRDefault="00344B79">
          <w:pPr>
            <w:pStyle w:val="TOC2"/>
            <w:tabs>
              <w:tab w:val="right" w:leader="dot" w:pos="9364"/>
            </w:tabs>
          </w:pPr>
          <w:hyperlink w:anchor="_Toc10839">
            <w:r>
              <w:t>3.2  RENEWAL OF FOOD HYGIENE PERMIT</w:t>
            </w:r>
            <w:r>
              <w:tab/>
            </w:r>
            <w:r>
              <w:fldChar w:fldCharType="begin"/>
            </w:r>
            <w:r>
              <w:instrText>PAGEREF _Toc10839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F06C4D" w:rsidRDefault="00344B79">
          <w:pPr>
            <w:pStyle w:val="TOC1"/>
            <w:tabs>
              <w:tab w:val="right" w:leader="dot" w:pos="9364"/>
            </w:tabs>
          </w:pPr>
          <w:hyperlink w:anchor="_Toc10840">
            <w:r>
              <w:t>4.  TIMELINES</w:t>
            </w:r>
            <w:r>
              <w:tab/>
            </w:r>
            <w:r>
              <w:fldChar w:fldCharType="begin"/>
            </w:r>
            <w:r>
              <w:instrText>PAGEREF _Toc10840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F06C4D" w:rsidRDefault="00344B79">
          <w:pPr>
            <w:pStyle w:val="TOC1"/>
            <w:tabs>
              <w:tab w:val="right" w:leader="dot" w:pos="9364"/>
            </w:tabs>
          </w:pPr>
          <w:hyperlink w:anchor="_Toc10841">
            <w:r>
              <w:t>5.  SANCTIONS</w:t>
            </w:r>
            <w:r>
              <w:tab/>
            </w:r>
            <w:r>
              <w:fldChar w:fldCharType="begin"/>
            </w:r>
            <w:r>
              <w:instrText>PAGEREF _Toc10841 \h</w:instrText>
            </w:r>
            <w:r>
              <w:fldChar w:fldCharType="separate"/>
            </w:r>
            <w:r>
              <w:t xml:space="preserve">8 </w:t>
            </w:r>
            <w:r>
              <w:fldChar w:fldCharType="end"/>
            </w:r>
          </w:hyperlink>
        </w:p>
        <w:p w:rsidR="00F06C4D" w:rsidRDefault="00344B79">
          <w:pPr>
            <w:pStyle w:val="TOC1"/>
            <w:tabs>
              <w:tab w:val="right" w:leader="dot" w:pos="9364"/>
            </w:tabs>
          </w:pPr>
          <w:hyperlink w:anchor="_Toc10842">
            <w:r>
              <w:t>6. PENALTIES</w:t>
            </w:r>
            <w:r>
              <w:tab/>
            </w:r>
            <w:r>
              <w:fldChar w:fldCharType="begin"/>
            </w:r>
            <w:r>
              <w:instrText xml:space="preserve">PAGEREF _Toc10842 </w:instrText>
            </w:r>
            <w:r>
              <w:instrText>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F06C4D" w:rsidRDefault="00344B79">
          <w:r>
            <w:fldChar w:fldCharType="end"/>
          </w:r>
        </w:p>
      </w:sdtContent>
    </w:sdt>
    <w:p w:rsidR="00F06C4D" w:rsidRDefault="00344B79">
      <w:pPr>
        <w:spacing w:line="454" w:lineRule="auto"/>
        <w:ind w:left="-5"/>
      </w:pPr>
      <w:r>
        <w:br w:type="page"/>
      </w:r>
    </w:p>
    <w:p w:rsidR="00F06C4D" w:rsidRDefault="00344B79">
      <w:pPr>
        <w:spacing w:line="454" w:lineRule="auto"/>
        <w:ind w:left="-5"/>
      </w:pPr>
      <w:r>
        <w:lastRenderedPageBreak/>
        <w:t xml:space="preserve"> </w:t>
      </w:r>
      <w:r>
        <w:br w:type="page"/>
      </w:r>
    </w:p>
    <w:p w:rsidR="00F06C4D" w:rsidRDefault="00344B79">
      <w:pPr>
        <w:pStyle w:val="Heading1"/>
        <w:ind w:left="-5"/>
      </w:pPr>
      <w:bookmarkStart w:id="1" w:name="_Toc10835"/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INTRODUCTION </w:t>
      </w:r>
      <w:bookmarkEnd w:id="1"/>
    </w:p>
    <w:p w:rsidR="00F06C4D" w:rsidRDefault="00344B79">
      <w:pPr>
        <w:spacing w:after="117"/>
        <w:ind w:left="0" w:firstLine="0"/>
        <w:jc w:val="left"/>
      </w:pPr>
      <w:r>
        <w:rPr>
          <w:sz w:val="23"/>
        </w:rPr>
        <w:t xml:space="preserve"> </w:t>
      </w:r>
    </w:p>
    <w:p w:rsidR="00F06C4D" w:rsidRDefault="00344B79">
      <w:pPr>
        <w:spacing w:line="351" w:lineRule="auto"/>
        <w:ind w:left="-5"/>
      </w:pPr>
      <w:r>
        <w:rPr>
          <w:sz w:val="22"/>
        </w:rPr>
        <w:t>In exercise of the powers conferred on the FDA by the Public Health Act, 2012, Act 851, Part Seven,</w:t>
      </w:r>
      <w:r>
        <w:t xml:space="preserve"> section 130, </w:t>
      </w:r>
      <w:r>
        <w:t xml:space="preserve">these guidelines apply to Catering Facilities which are to be established for preparation, packaging, distribution, storage or sale of food intended for human consumption. </w:t>
      </w:r>
    </w:p>
    <w:p w:rsidR="00F06C4D" w:rsidRDefault="00344B79">
      <w:pPr>
        <w:spacing w:after="115"/>
        <w:ind w:left="-5"/>
      </w:pPr>
      <w:r>
        <w:t>Despite the above, Food Service Establishments shall comply with existing Ghana Sta</w:t>
      </w:r>
      <w:r>
        <w:t xml:space="preserve">ndards and </w:t>
      </w:r>
    </w:p>
    <w:p w:rsidR="00F06C4D" w:rsidRDefault="00344B79">
      <w:pPr>
        <w:spacing w:line="357" w:lineRule="auto"/>
        <w:ind w:left="-5"/>
      </w:pPr>
      <w:r>
        <w:t xml:space="preserve">Code </w:t>
      </w:r>
      <w:proofErr w:type="gramStart"/>
      <w:r>
        <w:t>Of</w:t>
      </w:r>
      <w:proofErr w:type="gramEnd"/>
      <w:r>
        <w:t xml:space="preserve"> Hygienic Practice For Food Service Establishment In The Hospitality Industry (FDA/ FSMD/CP-FSE/2013/03) </w:t>
      </w:r>
    </w:p>
    <w:p w:rsidR="00F06C4D" w:rsidRDefault="00344B79">
      <w:pPr>
        <w:spacing w:line="358" w:lineRule="auto"/>
        <w:ind w:left="-5"/>
      </w:pPr>
      <w:r>
        <w:t>These guidelines have been developed as a guide to persons applying to the Food and Drugs Authority (FDA) for license to provide ca</w:t>
      </w:r>
      <w:r>
        <w:t xml:space="preserve">tering services to the general public. </w:t>
      </w:r>
    </w:p>
    <w:p w:rsidR="00F06C4D" w:rsidRDefault="00344B79">
      <w:pPr>
        <w:spacing w:after="324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06C4D" w:rsidRDefault="00344B79">
      <w:pPr>
        <w:spacing w:after="0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br w:type="page"/>
      </w:r>
    </w:p>
    <w:p w:rsidR="00F06C4D" w:rsidRDefault="00344B79">
      <w:pPr>
        <w:pStyle w:val="Heading1"/>
        <w:ind w:left="-5"/>
      </w:pPr>
      <w:bookmarkStart w:id="2" w:name="_Toc10836"/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t xml:space="preserve">GLOSSARY </w:t>
      </w:r>
      <w:bookmarkEnd w:id="2"/>
    </w:p>
    <w:p w:rsidR="00F06C4D" w:rsidRDefault="00344B79">
      <w:pPr>
        <w:spacing w:after="175"/>
        <w:ind w:left="720" w:firstLine="0"/>
        <w:jc w:val="left"/>
      </w:pPr>
      <w:r>
        <w:t xml:space="preserve"> </w:t>
      </w:r>
    </w:p>
    <w:p w:rsidR="00F06C4D" w:rsidRDefault="00344B79">
      <w:pPr>
        <w:spacing w:after="163"/>
        <w:ind w:left="130"/>
      </w:pPr>
      <w:r>
        <w:t xml:space="preserve">For the purpose of these guidelines, unless the context otherwise requires, </w:t>
      </w:r>
    </w:p>
    <w:p w:rsidR="00F06C4D" w:rsidRDefault="00344B79">
      <w:pPr>
        <w:spacing w:after="94"/>
        <w:ind w:left="0" w:firstLine="0"/>
        <w:jc w:val="left"/>
      </w:pPr>
      <w:r>
        <w:rPr>
          <w:sz w:val="28"/>
        </w:rPr>
        <w:t xml:space="preserve"> </w:t>
      </w:r>
    </w:p>
    <w:p w:rsidR="00F06C4D" w:rsidRDefault="00344B79">
      <w:pPr>
        <w:spacing w:after="55" w:line="358" w:lineRule="auto"/>
        <w:ind w:left="130"/>
      </w:pPr>
      <w:r>
        <w:rPr>
          <w:b/>
          <w:i/>
        </w:rPr>
        <w:t>“Catering Facility</w:t>
      </w:r>
      <w:r>
        <w:rPr>
          <w:b/>
        </w:rPr>
        <w:t xml:space="preserve">” </w:t>
      </w:r>
      <w:r>
        <w:t>means a facility that prepares and sells food to consumers for immediate consumption, and or a fa</w:t>
      </w:r>
      <w:r>
        <w:t xml:space="preserve">cility that prepares food intended to be sold directly to consumers. </w:t>
      </w:r>
    </w:p>
    <w:p w:rsidR="00F06C4D" w:rsidRDefault="00344B79">
      <w:pPr>
        <w:spacing w:after="94"/>
        <w:ind w:left="0" w:firstLine="0"/>
        <w:jc w:val="left"/>
      </w:pPr>
      <w:r>
        <w:rPr>
          <w:sz w:val="28"/>
        </w:rPr>
        <w:t xml:space="preserve"> </w:t>
      </w:r>
    </w:p>
    <w:p w:rsidR="00F06C4D" w:rsidRDefault="00344B79">
      <w:pPr>
        <w:spacing w:after="56" w:line="357" w:lineRule="auto"/>
        <w:ind w:left="130"/>
      </w:pPr>
      <w:r>
        <w:t>“</w:t>
      </w:r>
      <w:r>
        <w:rPr>
          <w:b/>
          <w:i/>
        </w:rPr>
        <w:t>deferred application</w:t>
      </w:r>
      <w:r>
        <w:t xml:space="preserve">” means the application for the Licensing of the Catering facility was deferred because the facility does not meet minimum requirements in the Code </w:t>
      </w:r>
      <w:proofErr w:type="gramStart"/>
      <w:r>
        <w:t>Of</w:t>
      </w:r>
      <w:proofErr w:type="gramEnd"/>
      <w:r>
        <w:t xml:space="preserve"> </w:t>
      </w:r>
      <w:r>
        <w:t>Hygienic Practice For Food Service Establishment In The Hospitality Industry (FDA GL05/FSE 01/12008) that will ensure the safety of food from the facility. The registration is therefore put on hold until the catering facility meets these minimum requiremen</w:t>
      </w:r>
      <w:r>
        <w:t xml:space="preserve">ts; </w:t>
      </w:r>
    </w:p>
    <w:p w:rsidR="00F06C4D" w:rsidRDefault="00344B79">
      <w:pPr>
        <w:spacing w:after="94"/>
        <w:ind w:left="0" w:firstLine="0"/>
        <w:jc w:val="left"/>
      </w:pPr>
      <w:r>
        <w:rPr>
          <w:b/>
          <w:i/>
          <w:sz w:val="28"/>
        </w:rPr>
        <w:t xml:space="preserve"> </w:t>
      </w:r>
    </w:p>
    <w:p w:rsidR="00F06C4D" w:rsidRDefault="00344B79">
      <w:pPr>
        <w:spacing w:after="118"/>
        <w:ind w:left="130"/>
      </w:pPr>
      <w:r>
        <w:rPr>
          <w:b/>
          <w:i/>
        </w:rPr>
        <w:t>“Food Hygiene Permit”</w:t>
      </w:r>
      <w:r>
        <w:t xml:space="preserve"> a document issued by the Food and Drugs Authority to </w:t>
      </w:r>
    </w:p>
    <w:p w:rsidR="00F06C4D" w:rsidRDefault="00344B79">
      <w:pPr>
        <w:spacing w:after="177"/>
        <w:ind w:left="130"/>
      </w:pPr>
      <w:r>
        <w:t xml:space="preserve">Catering Facilities as a means of approval. </w:t>
      </w:r>
    </w:p>
    <w:p w:rsidR="00F06C4D" w:rsidRDefault="00344B79">
      <w:pPr>
        <w:spacing w:after="97"/>
        <w:ind w:left="0" w:firstLine="0"/>
        <w:jc w:val="left"/>
      </w:pPr>
      <w:r>
        <w:rPr>
          <w:sz w:val="28"/>
        </w:rPr>
        <w:t xml:space="preserve"> </w:t>
      </w:r>
    </w:p>
    <w:p w:rsidR="00F06C4D" w:rsidRDefault="00344B79">
      <w:pPr>
        <w:spacing w:after="49" w:line="359" w:lineRule="auto"/>
        <w:ind w:left="130" w:right="458"/>
      </w:pPr>
      <w:r>
        <w:rPr>
          <w:b/>
        </w:rPr>
        <w:t>“</w:t>
      </w:r>
      <w:r>
        <w:rPr>
          <w:b/>
          <w:i/>
        </w:rPr>
        <w:t>requirements</w:t>
      </w:r>
      <w:r>
        <w:rPr>
          <w:b/>
        </w:rPr>
        <w:t xml:space="preserve">” </w:t>
      </w:r>
      <w:r>
        <w:t xml:space="preserve">are the criteria set down relating to the establishment of a Food Service Establishment. </w:t>
      </w:r>
    </w:p>
    <w:p w:rsidR="00F06C4D" w:rsidRDefault="00344B79">
      <w:pPr>
        <w:spacing w:after="3" w:line="358" w:lineRule="auto"/>
        <w:ind w:left="115" w:right="42"/>
      </w:pPr>
      <w:r>
        <w:rPr>
          <w:rFonts w:ascii="Book Antiqua" w:eastAsia="Book Antiqua" w:hAnsi="Book Antiqua" w:cs="Book Antiqua"/>
        </w:rPr>
        <w:t>“</w:t>
      </w:r>
      <w:r>
        <w:rPr>
          <w:rFonts w:ascii="Book Antiqua" w:eastAsia="Book Antiqua" w:hAnsi="Book Antiqua" w:cs="Book Antiqua"/>
          <w:b/>
          <w:i/>
        </w:rPr>
        <w:t>rejected application</w:t>
      </w:r>
      <w:r>
        <w:rPr>
          <w:rFonts w:ascii="Book Antiqua" w:eastAsia="Book Antiqua" w:hAnsi="Book Antiqua" w:cs="Book Antiqua"/>
        </w:rPr>
        <w:t xml:space="preserve">” means the application </w:t>
      </w:r>
      <w:proofErr w:type="gramStart"/>
      <w:r>
        <w:rPr>
          <w:rFonts w:ascii="Book Antiqua" w:eastAsia="Book Antiqua" w:hAnsi="Book Antiqua" w:cs="Book Antiqua"/>
        </w:rPr>
        <w:t>for  Licensing</w:t>
      </w:r>
      <w:proofErr w:type="gramEnd"/>
      <w:r>
        <w:rPr>
          <w:rFonts w:ascii="Book Antiqua" w:eastAsia="Book Antiqua" w:hAnsi="Book Antiqua" w:cs="Book Antiqua"/>
        </w:rPr>
        <w:t xml:space="preserve"> of the Catering facility was rejected because the facility was deemed unfit to be used for that purpose. </w:t>
      </w:r>
    </w:p>
    <w:p w:rsidR="00F06C4D" w:rsidRDefault="00344B79">
      <w:pPr>
        <w:spacing w:after="148"/>
        <w:ind w:left="0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</w:p>
    <w:p w:rsidR="00F06C4D" w:rsidRDefault="00344B79">
      <w:pPr>
        <w:spacing w:after="141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F06C4D" w:rsidRDefault="00344B79">
      <w:pPr>
        <w:spacing w:after="51" w:line="358" w:lineRule="auto"/>
        <w:ind w:left="115" w:right="42"/>
      </w:pPr>
      <w:r>
        <w:rPr>
          <w:rFonts w:ascii="Book Antiqua" w:eastAsia="Book Antiqua" w:hAnsi="Book Antiqua" w:cs="Book Antiqua"/>
          <w:b/>
        </w:rPr>
        <w:t>“</w:t>
      </w:r>
      <w:r>
        <w:rPr>
          <w:rFonts w:ascii="Book Antiqua" w:eastAsia="Book Antiqua" w:hAnsi="Book Antiqua" w:cs="Book Antiqua"/>
          <w:b/>
          <w:i/>
        </w:rPr>
        <w:t>renewal</w:t>
      </w:r>
      <w:r>
        <w:rPr>
          <w:rFonts w:ascii="Book Antiqua" w:eastAsia="Book Antiqua" w:hAnsi="Book Antiqua" w:cs="Book Antiqua"/>
          <w:b/>
        </w:rPr>
        <w:t xml:space="preserve">” </w:t>
      </w:r>
      <w:r>
        <w:rPr>
          <w:rFonts w:ascii="Book Antiqua" w:eastAsia="Book Antiqua" w:hAnsi="Book Antiqua" w:cs="Book Antiqua"/>
        </w:rPr>
        <w:t>means to make valid for a further period or extent, the validity of the license/permit from the F</w:t>
      </w:r>
      <w:r>
        <w:rPr>
          <w:rFonts w:ascii="Book Antiqua" w:eastAsia="Book Antiqua" w:hAnsi="Book Antiqua" w:cs="Book Antiqua"/>
        </w:rPr>
        <w:t xml:space="preserve">ood and Drugs Authority. </w:t>
      </w:r>
    </w:p>
    <w:p w:rsidR="00F06C4D" w:rsidRDefault="00344B79">
      <w:pPr>
        <w:spacing w:after="106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F06C4D" w:rsidRDefault="00344B79">
      <w:pPr>
        <w:spacing w:after="170"/>
        <w:ind w:left="115" w:right="42"/>
      </w:pPr>
      <w:r>
        <w:rPr>
          <w:rFonts w:ascii="Book Antiqua" w:eastAsia="Book Antiqua" w:hAnsi="Book Antiqua" w:cs="Book Antiqua"/>
          <w:b/>
          <w:i/>
        </w:rPr>
        <w:t xml:space="preserve">“site plan” </w:t>
      </w:r>
      <w:r>
        <w:rPr>
          <w:rFonts w:ascii="Book Antiqua" w:eastAsia="Book Antiqua" w:hAnsi="Book Antiqua" w:cs="Book Antiqua"/>
        </w:rPr>
        <w:t xml:space="preserve">means basic floor plan showing plant installation; and </w:t>
      </w:r>
    </w:p>
    <w:p w:rsidR="00F06C4D" w:rsidRDefault="00344B79">
      <w:pPr>
        <w:spacing w:after="108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F06C4D" w:rsidRDefault="00344B79">
      <w:pPr>
        <w:spacing w:after="3" w:line="358" w:lineRule="auto"/>
        <w:ind w:left="115" w:right="42"/>
      </w:pPr>
      <w:r>
        <w:rPr>
          <w:rFonts w:ascii="Book Antiqua" w:eastAsia="Book Antiqua" w:hAnsi="Book Antiqua" w:cs="Book Antiqua"/>
          <w:b/>
          <w:i/>
        </w:rPr>
        <w:t xml:space="preserve">“site master file” </w:t>
      </w:r>
      <w:r>
        <w:rPr>
          <w:rFonts w:ascii="Book Antiqua" w:eastAsia="Book Antiqua" w:hAnsi="Book Antiqua" w:cs="Book Antiqua"/>
        </w:rPr>
        <w:t xml:space="preserve">means a document that details general information about the company. It includes information on the company’s background, site </w:t>
      </w:r>
      <w:r>
        <w:rPr>
          <w:rFonts w:ascii="Book Antiqua" w:eastAsia="Book Antiqua" w:hAnsi="Book Antiqua" w:cs="Book Antiqua"/>
        </w:rPr>
        <w:t xml:space="preserve">plan, mission, policies, Quality and safety manuals, and other relevant documentation. </w:t>
      </w:r>
    </w:p>
    <w:p w:rsidR="00F06C4D" w:rsidRDefault="00344B79">
      <w:pPr>
        <w:pStyle w:val="Heading1"/>
        <w:ind w:left="-5"/>
      </w:pPr>
      <w:bookmarkStart w:id="3" w:name="_Toc10837"/>
      <w:r>
        <w:lastRenderedPageBreak/>
        <w:t>3.</w:t>
      </w:r>
      <w:r>
        <w:rPr>
          <w:rFonts w:ascii="Arial" w:eastAsia="Arial" w:hAnsi="Arial" w:cs="Arial"/>
        </w:rPr>
        <w:t xml:space="preserve"> </w:t>
      </w:r>
      <w:r>
        <w:t xml:space="preserve">REQUIREMENTS </w:t>
      </w:r>
      <w:bookmarkEnd w:id="3"/>
    </w:p>
    <w:p w:rsidR="00F06C4D" w:rsidRDefault="00344B79">
      <w:pPr>
        <w:pStyle w:val="Heading2"/>
        <w:spacing w:after="222"/>
        <w:ind w:left="715"/>
        <w:jc w:val="left"/>
      </w:pPr>
      <w:bookmarkStart w:id="4" w:name="_Toc10838"/>
      <w:r>
        <w:rPr>
          <w:b/>
          <w:sz w:val="26"/>
        </w:rPr>
        <w:t>3.1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6"/>
        </w:rPr>
        <w:t xml:space="preserve">LICENSING OF CATERING FACILITY  </w:t>
      </w:r>
      <w:bookmarkEnd w:id="4"/>
    </w:p>
    <w:p w:rsidR="00F06C4D" w:rsidRDefault="00344B79">
      <w:pPr>
        <w:spacing w:after="116"/>
        <w:ind w:left="370"/>
      </w:pPr>
      <w:r>
        <w:t xml:space="preserve">An applicant shall, for the registration of Catering Facility: </w:t>
      </w:r>
    </w:p>
    <w:p w:rsidR="00F06C4D" w:rsidRDefault="00344B79">
      <w:pPr>
        <w:tabs>
          <w:tab w:val="center" w:pos="1170"/>
          <w:tab w:val="center" w:pos="3976"/>
        </w:tabs>
        <w:spacing w:after="12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3.1.1.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Purchase and complete </w:t>
      </w:r>
      <w:r>
        <w:t xml:space="preserve">the underlisted forms; </w:t>
      </w:r>
    </w:p>
    <w:p w:rsidR="00F06C4D" w:rsidRDefault="00344B79">
      <w:pPr>
        <w:numPr>
          <w:ilvl w:val="0"/>
          <w:numId w:val="1"/>
        </w:numPr>
        <w:spacing w:after="122"/>
        <w:ind w:hanging="720"/>
      </w:pPr>
      <w:r>
        <w:t xml:space="preserve">Application for </w:t>
      </w:r>
      <w:proofErr w:type="gramStart"/>
      <w:r>
        <w:t>licensing  of</w:t>
      </w:r>
      <w:proofErr w:type="gramEnd"/>
      <w:r>
        <w:t xml:space="preserve">  Food  Service  Establishment </w:t>
      </w:r>
    </w:p>
    <w:p w:rsidR="00F06C4D" w:rsidRDefault="00344B79">
      <w:pPr>
        <w:tabs>
          <w:tab w:val="center" w:pos="360"/>
          <w:tab w:val="center" w:pos="720"/>
          <w:tab w:val="center" w:pos="1440"/>
          <w:tab w:val="center" w:pos="2160"/>
          <w:tab w:val="center" w:pos="4451"/>
        </w:tabs>
        <w:spacing w:after="12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(FDA/FSMD/FM-FSE/2013/04) </w:t>
      </w:r>
    </w:p>
    <w:p w:rsidR="00F06C4D" w:rsidRDefault="00344B79">
      <w:pPr>
        <w:numPr>
          <w:ilvl w:val="0"/>
          <w:numId w:val="1"/>
        </w:numPr>
        <w:spacing w:after="158"/>
        <w:ind w:hanging="720"/>
      </w:pPr>
      <w:r>
        <w:t xml:space="preserve">Premises Location Form ((FDA/FSMD/FM-FSE/2013/05) </w:t>
      </w:r>
    </w:p>
    <w:p w:rsidR="00F06C4D" w:rsidRDefault="00344B79">
      <w:pPr>
        <w:spacing w:after="96"/>
        <w:ind w:left="360" w:firstLine="0"/>
        <w:jc w:val="left"/>
      </w:pPr>
      <w:r>
        <w:rPr>
          <w:sz w:val="28"/>
        </w:rPr>
        <w:t xml:space="preserve"> </w:t>
      </w:r>
    </w:p>
    <w:p w:rsidR="00F06C4D" w:rsidRDefault="00344B79">
      <w:pPr>
        <w:tabs>
          <w:tab w:val="center" w:pos="1170"/>
          <w:tab w:val="center" w:pos="4317"/>
        </w:tabs>
        <w:spacing w:after="12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3.1.2.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Submit the above forms in addition to the following; </w:t>
      </w:r>
    </w:p>
    <w:p w:rsidR="00F06C4D" w:rsidRDefault="00344B79">
      <w:pPr>
        <w:numPr>
          <w:ilvl w:val="2"/>
          <w:numId w:val="2"/>
        </w:numPr>
        <w:spacing w:after="122"/>
        <w:ind w:hanging="440"/>
      </w:pPr>
      <w:r>
        <w:t xml:space="preserve">Business </w:t>
      </w:r>
      <w:r>
        <w:t xml:space="preserve">Registration Certificate; </w:t>
      </w:r>
    </w:p>
    <w:p w:rsidR="00F06C4D" w:rsidRDefault="00344B79">
      <w:pPr>
        <w:numPr>
          <w:ilvl w:val="2"/>
          <w:numId w:val="2"/>
        </w:numPr>
        <w:spacing w:after="125"/>
        <w:ind w:hanging="440"/>
      </w:pPr>
      <w:r>
        <w:t xml:space="preserve">Site Master File; </w:t>
      </w:r>
    </w:p>
    <w:p w:rsidR="00F06C4D" w:rsidRDefault="00344B79">
      <w:pPr>
        <w:numPr>
          <w:ilvl w:val="2"/>
          <w:numId w:val="2"/>
        </w:numPr>
        <w:spacing w:after="0" w:line="365" w:lineRule="auto"/>
        <w:ind w:hanging="440"/>
      </w:pPr>
      <w:r>
        <w:t xml:space="preserve">Health/ Food Handler’s Test Certificate for </w:t>
      </w:r>
      <w:proofErr w:type="gramStart"/>
      <w:r>
        <w:t xml:space="preserve">Tuberculosis,   </w:t>
      </w:r>
      <w:proofErr w:type="gramEnd"/>
      <w:r>
        <w:t xml:space="preserve">  Hepatitis A, typhoid and other communicable diseases for   each worker in the Food Preparation Area and Serving Area </w:t>
      </w:r>
    </w:p>
    <w:p w:rsidR="00F06C4D" w:rsidRDefault="00344B79">
      <w:pPr>
        <w:numPr>
          <w:ilvl w:val="2"/>
          <w:numId w:val="2"/>
        </w:numPr>
        <w:spacing w:after="135"/>
        <w:ind w:hanging="440"/>
      </w:pPr>
      <w:r>
        <w:t>Licensing fee as stated in the</w:t>
      </w:r>
      <w:r>
        <w:t xml:space="preserve"> Food and Drugs Authority’s </w:t>
      </w:r>
    </w:p>
    <w:p w:rsidR="00F06C4D" w:rsidRDefault="00344B79">
      <w:pPr>
        <w:tabs>
          <w:tab w:val="center" w:pos="360"/>
          <w:tab w:val="center" w:pos="2441"/>
          <w:tab w:val="center" w:pos="3026"/>
          <w:tab w:val="center" w:pos="4020"/>
        </w:tabs>
        <w:spacing w:after="13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proofErr w:type="gramStart"/>
      <w:r>
        <w:t xml:space="preserve">fee  </w:t>
      </w:r>
      <w:r>
        <w:tab/>
      </w:r>
      <w:proofErr w:type="gramEnd"/>
      <w:r>
        <w:t xml:space="preserve">schedule </w:t>
      </w:r>
    </w:p>
    <w:p w:rsidR="00F06C4D" w:rsidRDefault="00344B79">
      <w:pPr>
        <w:tabs>
          <w:tab w:val="center" w:pos="1170"/>
          <w:tab w:val="center" w:pos="4215"/>
        </w:tabs>
        <w:spacing w:after="12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3.1.3.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application shall be addressed to </w:t>
      </w:r>
    </w:p>
    <w:p w:rsidR="00F06C4D" w:rsidRDefault="00344B79">
      <w:pPr>
        <w:spacing w:after="112"/>
        <w:ind w:left="1800" w:firstLine="0"/>
        <w:jc w:val="left"/>
      </w:pPr>
      <w:r>
        <w:t xml:space="preserve">  </w:t>
      </w:r>
    </w:p>
    <w:p w:rsidR="00F06C4D" w:rsidRDefault="00344B79">
      <w:pPr>
        <w:spacing w:after="112"/>
        <w:ind w:left="1990"/>
        <w:jc w:val="left"/>
      </w:pPr>
      <w:r>
        <w:rPr>
          <w:b/>
        </w:rPr>
        <w:t xml:space="preserve">THE CHIEF EXECUTIVE  </w:t>
      </w:r>
    </w:p>
    <w:p w:rsidR="00F06C4D" w:rsidRDefault="00344B79">
      <w:pPr>
        <w:spacing w:after="115"/>
        <w:ind w:left="1990"/>
        <w:jc w:val="left"/>
      </w:pPr>
      <w:r>
        <w:rPr>
          <w:b/>
        </w:rPr>
        <w:t xml:space="preserve">FOOD AND DRUGS AUTHORITY   </w:t>
      </w:r>
    </w:p>
    <w:p w:rsidR="00F06C4D" w:rsidRDefault="00344B79">
      <w:pPr>
        <w:spacing w:after="112"/>
        <w:ind w:left="1990"/>
        <w:jc w:val="left"/>
      </w:pPr>
      <w:r>
        <w:rPr>
          <w:b/>
        </w:rPr>
        <w:t xml:space="preserve">P. O. BOX CT 2783  </w:t>
      </w:r>
    </w:p>
    <w:p w:rsidR="00F06C4D" w:rsidRDefault="00344B79">
      <w:pPr>
        <w:spacing w:after="315"/>
        <w:ind w:left="1990"/>
        <w:jc w:val="left"/>
      </w:pPr>
      <w:r>
        <w:rPr>
          <w:b/>
        </w:rPr>
        <w:t xml:space="preserve">CANTONMENTS, ACCRA </w:t>
      </w:r>
    </w:p>
    <w:p w:rsidR="00F06C4D" w:rsidRDefault="00344B79">
      <w:pPr>
        <w:spacing w:after="314"/>
        <w:ind w:left="0" w:firstLine="0"/>
        <w:jc w:val="left"/>
      </w:pPr>
      <w:r>
        <w:rPr>
          <w:b/>
        </w:rPr>
        <w:t xml:space="preserve"> </w:t>
      </w:r>
    </w:p>
    <w:p w:rsidR="00F06C4D" w:rsidRDefault="00344B79">
      <w:pPr>
        <w:spacing w:after="314"/>
        <w:ind w:left="0" w:firstLine="0"/>
        <w:jc w:val="left"/>
      </w:pPr>
      <w:r>
        <w:rPr>
          <w:b/>
        </w:rPr>
        <w:t xml:space="preserve"> </w:t>
      </w:r>
    </w:p>
    <w:p w:rsidR="00F06C4D" w:rsidRDefault="00344B79">
      <w:pPr>
        <w:spacing w:after="314"/>
        <w:ind w:left="0" w:firstLine="0"/>
        <w:jc w:val="left"/>
      </w:pPr>
      <w:r>
        <w:rPr>
          <w:b/>
        </w:rPr>
        <w:t xml:space="preserve"> </w:t>
      </w:r>
    </w:p>
    <w:p w:rsidR="00F06C4D" w:rsidRDefault="00344B79">
      <w:pPr>
        <w:spacing w:after="312"/>
        <w:ind w:left="0" w:firstLine="0"/>
        <w:jc w:val="left"/>
      </w:pPr>
      <w:r>
        <w:rPr>
          <w:b/>
        </w:rPr>
        <w:t xml:space="preserve"> </w:t>
      </w:r>
    </w:p>
    <w:p w:rsidR="00F06C4D" w:rsidRDefault="00344B79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F06C4D" w:rsidRDefault="00344B79">
      <w:pPr>
        <w:pStyle w:val="Heading2"/>
        <w:spacing w:after="222"/>
        <w:ind w:left="715"/>
        <w:jc w:val="left"/>
      </w:pPr>
      <w:bookmarkStart w:id="5" w:name="_Toc10839"/>
      <w:r>
        <w:rPr>
          <w:b/>
          <w:sz w:val="26"/>
        </w:rPr>
        <w:t>3.2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6"/>
        </w:rPr>
        <w:t xml:space="preserve">RENEWAL </w:t>
      </w:r>
      <w:r>
        <w:rPr>
          <w:b/>
          <w:sz w:val="26"/>
        </w:rPr>
        <w:t xml:space="preserve">OF FOOD HYGIENE PERMIT </w:t>
      </w:r>
      <w:bookmarkEnd w:id="5"/>
    </w:p>
    <w:p w:rsidR="00F06C4D" w:rsidRDefault="00344B79">
      <w:pPr>
        <w:spacing w:line="358" w:lineRule="auto"/>
        <w:ind w:left="-5"/>
      </w:pPr>
      <w:r>
        <w:t xml:space="preserve">The Food Hygiene Permit is valid for one (1) year and should be renewed. An application for renewal should be submitted to the FDA a month prior to expiry. </w:t>
      </w:r>
    </w:p>
    <w:p w:rsidR="00F06C4D" w:rsidRDefault="00344B79">
      <w:pPr>
        <w:spacing w:after="317"/>
        <w:ind w:left="-5"/>
      </w:pPr>
      <w:r>
        <w:lastRenderedPageBreak/>
        <w:t xml:space="preserve">An applicant shall, for the renewal of a Food Hygiene Permit: </w:t>
      </w:r>
    </w:p>
    <w:p w:rsidR="00F06C4D" w:rsidRDefault="00344B79">
      <w:pPr>
        <w:spacing w:line="356" w:lineRule="auto"/>
        <w:ind w:left="1800" w:hanging="360"/>
      </w:pPr>
      <w:r>
        <w:t>4.1</w:t>
      </w:r>
      <w:r>
        <w:rPr>
          <w:rFonts w:ascii="Arial" w:eastAsia="Arial" w:hAnsi="Arial" w:cs="Arial"/>
        </w:rPr>
        <w:t xml:space="preserve"> </w:t>
      </w:r>
      <w:r>
        <w:t>Complete</w:t>
      </w:r>
      <w:r>
        <w:t xml:space="preserve"> the Food Hygiene Permit renewal form (FDA/FSMD/FMFSE/2013/04); </w:t>
      </w:r>
    </w:p>
    <w:p w:rsidR="00F06C4D" w:rsidRDefault="00344B79">
      <w:pPr>
        <w:spacing w:after="314"/>
        <w:ind w:left="1450"/>
      </w:pPr>
      <w:r>
        <w:t>4.2</w:t>
      </w:r>
      <w:r>
        <w:rPr>
          <w:rFonts w:ascii="Arial" w:eastAsia="Arial" w:hAnsi="Arial" w:cs="Arial"/>
        </w:rPr>
        <w:t xml:space="preserve"> </w:t>
      </w:r>
      <w:r>
        <w:t xml:space="preserve">Submit the above form in addition to the following: </w:t>
      </w:r>
    </w:p>
    <w:p w:rsidR="00F06C4D" w:rsidRDefault="00344B79">
      <w:pPr>
        <w:numPr>
          <w:ilvl w:val="0"/>
          <w:numId w:val="3"/>
        </w:numPr>
        <w:spacing w:line="356" w:lineRule="auto"/>
        <w:ind w:left="1746" w:hanging="306"/>
      </w:pPr>
      <w:r>
        <w:t xml:space="preserve">License renewal fee as stated in the Food and Drugs Authority’s fee schedule; and </w:t>
      </w:r>
    </w:p>
    <w:p w:rsidR="00F06C4D" w:rsidRDefault="00344B79">
      <w:pPr>
        <w:numPr>
          <w:ilvl w:val="0"/>
          <w:numId w:val="3"/>
        </w:numPr>
        <w:spacing w:after="2" w:line="356" w:lineRule="auto"/>
        <w:ind w:left="1746" w:hanging="306"/>
      </w:pPr>
      <w:r>
        <w:t xml:space="preserve">Health/ Food Handler’s Test Certificate for Tuberculosis, Hepatitis A, typhoid and other communicable diseases for each worker in the Food Preparation and </w:t>
      </w:r>
    </w:p>
    <w:p w:rsidR="00F06C4D" w:rsidRDefault="00344B79">
      <w:pPr>
        <w:spacing w:after="314"/>
        <w:ind w:left="1450"/>
      </w:pPr>
      <w:r>
        <w:t xml:space="preserve">Serving Area </w:t>
      </w:r>
    </w:p>
    <w:p w:rsidR="00F06C4D" w:rsidRDefault="00344B79">
      <w:pPr>
        <w:numPr>
          <w:ilvl w:val="0"/>
          <w:numId w:val="3"/>
        </w:numPr>
        <w:spacing w:after="318"/>
        <w:ind w:left="1746" w:hanging="306"/>
      </w:pPr>
      <w:r>
        <w:t xml:space="preserve">Documentation for any variations in the Site Master File. </w:t>
      </w:r>
    </w:p>
    <w:p w:rsidR="00F06C4D" w:rsidRDefault="00344B79">
      <w:pPr>
        <w:spacing w:after="312"/>
        <w:ind w:left="1450"/>
      </w:pPr>
      <w:r>
        <w:t>4.3</w:t>
      </w:r>
      <w:r>
        <w:rPr>
          <w:rFonts w:ascii="Arial" w:eastAsia="Arial" w:hAnsi="Arial" w:cs="Arial"/>
        </w:rPr>
        <w:t xml:space="preserve"> </w:t>
      </w:r>
      <w:r>
        <w:t xml:space="preserve">The application shall be addressed to </w:t>
      </w:r>
    </w:p>
    <w:p w:rsidR="00F06C4D" w:rsidRDefault="00344B79">
      <w:pPr>
        <w:spacing w:after="217"/>
        <w:ind w:left="1795"/>
        <w:jc w:val="left"/>
      </w:pPr>
      <w:r>
        <w:rPr>
          <w:b/>
        </w:rPr>
        <w:t xml:space="preserve">THE CHIEF EXECUTIVE </w:t>
      </w:r>
    </w:p>
    <w:p w:rsidR="00F06C4D" w:rsidRDefault="00344B79">
      <w:pPr>
        <w:spacing w:after="217"/>
        <w:ind w:left="1795"/>
        <w:jc w:val="left"/>
      </w:pPr>
      <w:r>
        <w:rPr>
          <w:b/>
        </w:rPr>
        <w:t xml:space="preserve"> FOOD AND DRUGS AUTHORITY </w:t>
      </w:r>
    </w:p>
    <w:p w:rsidR="00F06C4D" w:rsidRDefault="00344B79">
      <w:pPr>
        <w:spacing w:after="217"/>
        <w:ind w:left="1795"/>
        <w:jc w:val="left"/>
      </w:pPr>
      <w:r>
        <w:rPr>
          <w:b/>
        </w:rPr>
        <w:t xml:space="preserve"> P. O. BOX CT 2783 </w:t>
      </w:r>
    </w:p>
    <w:p w:rsidR="00F06C4D" w:rsidRDefault="00344B79">
      <w:pPr>
        <w:spacing w:after="217"/>
        <w:ind w:left="1795"/>
        <w:jc w:val="left"/>
      </w:pPr>
      <w:r>
        <w:rPr>
          <w:b/>
        </w:rPr>
        <w:t xml:space="preserve">CANTONMENTS </w:t>
      </w:r>
    </w:p>
    <w:p w:rsidR="00F06C4D" w:rsidRDefault="00344B79">
      <w:pPr>
        <w:spacing w:after="217"/>
        <w:ind w:left="1795"/>
        <w:jc w:val="left"/>
      </w:pPr>
      <w:r>
        <w:rPr>
          <w:b/>
        </w:rPr>
        <w:t xml:space="preserve">ACCRA </w:t>
      </w:r>
    </w:p>
    <w:p w:rsidR="00F06C4D" w:rsidRDefault="00344B79">
      <w:pPr>
        <w:spacing w:after="218"/>
        <w:ind w:left="1800" w:firstLine="0"/>
        <w:jc w:val="left"/>
      </w:pPr>
      <w:r>
        <w:rPr>
          <w:b/>
        </w:rPr>
        <w:t xml:space="preserve"> </w:t>
      </w:r>
    </w:p>
    <w:p w:rsidR="00F06C4D" w:rsidRDefault="00344B79">
      <w:pPr>
        <w:spacing w:after="216"/>
        <w:ind w:left="1800" w:firstLine="0"/>
        <w:jc w:val="left"/>
      </w:pPr>
      <w:r>
        <w:rPr>
          <w:b/>
        </w:rPr>
        <w:t xml:space="preserve"> </w:t>
      </w:r>
    </w:p>
    <w:p w:rsidR="00F06C4D" w:rsidRDefault="00344B79">
      <w:pPr>
        <w:spacing w:after="218"/>
        <w:ind w:left="1800" w:firstLine="0"/>
        <w:jc w:val="left"/>
      </w:pPr>
      <w:r>
        <w:rPr>
          <w:b/>
        </w:rPr>
        <w:t xml:space="preserve"> </w:t>
      </w:r>
    </w:p>
    <w:p w:rsidR="00F06C4D" w:rsidRDefault="00344B79">
      <w:pPr>
        <w:spacing w:after="218"/>
        <w:ind w:left="1800" w:firstLine="0"/>
        <w:jc w:val="left"/>
      </w:pPr>
      <w:r>
        <w:rPr>
          <w:b/>
        </w:rPr>
        <w:t xml:space="preserve"> </w:t>
      </w:r>
    </w:p>
    <w:p w:rsidR="00F06C4D" w:rsidRDefault="00344B79">
      <w:pPr>
        <w:spacing w:after="216"/>
        <w:ind w:left="1800" w:firstLine="0"/>
        <w:jc w:val="left"/>
      </w:pPr>
      <w:r>
        <w:rPr>
          <w:b/>
        </w:rPr>
        <w:t xml:space="preserve"> </w:t>
      </w:r>
    </w:p>
    <w:p w:rsidR="00F06C4D" w:rsidRDefault="00344B79">
      <w:pPr>
        <w:spacing w:after="0"/>
        <w:ind w:left="1800" w:firstLine="0"/>
        <w:jc w:val="left"/>
      </w:pPr>
      <w:r>
        <w:rPr>
          <w:b/>
        </w:rPr>
        <w:t xml:space="preserve"> </w:t>
      </w:r>
    </w:p>
    <w:p w:rsidR="00F06C4D" w:rsidRDefault="00344B79">
      <w:pPr>
        <w:spacing w:after="216"/>
        <w:ind w:left="1800" w:firstLine="0"/>
        <w:jc w:val="left"/>
      </w:pPr>
      <w:r>
        <w:rPr>
          <w:b/>
        </w:rPr>
        <w:t xml:space="preserve"> </w:t>
      </w:r>
    </w:p>
    <w:p w:rsidR="00F06C4D" w:rsidRDefault="00344B79">
      <w:pPr>
        <w:spacing w:after="541"/>
        <w:ind w:left="1800" w:firstLine="0"/>
        <w:jc w:val="left"/>
      </w:pPr>
      <w:r>
        <w:rPr>
          <w:b/>
        </w:rPr>
        <w:t xml:space="preserve"> </w:t>
      </w:r>
    </w:p>
    <w:p w:rsidR="00F06C4D" w:rsidRDefault="00344B79">
      <w:pPr>
        <w:pStyle w:val="Heading1"/>
        <w:ind w:left="-5"/>
      </w:pPr>
      <w:bookmarkStart w:id="6" w:name="_Toc10840"/>
      <w:r>
        <w:rPr>
          <w:b w:val="0"/>
        </w:rPr>
        <w:lastRenderedPageBreak/>
        <w:t>4.</w:t>
      </w:r>
      <w:r>
        <w:rPr>
          <w:rFonts w:ascii="Arial" w:eastAsia="Arial" w:hAnsi="Arial" w:cs="Arial"/>
          <w:b w:val="0"/>
        </w:rPr>
        <w:t xml:space="preserve"> </w:t>
      </w:r>
      <w:r>
        <w:t>TIMELINES</w:t>
      </w:r>
      <w:r>
        <w:rPr>
          <w:b w:val="0"/>
        </w:rPr>
        <w:t xml:space="preserve"> </w:t>
      </w:r>
      <w:bookmarkEnd w:id="6"/>
    </w:p>
    <w:p w:rsidR="00F06C4D" w:rsidRDefault="00344B79">
      <w:pPr>
        <w:spacing w:line="356" w:lineRule="auto"/>
        <w:ind w:left="1800" w:hanging="360"/>
      </w:pPr>
      <w:r>
        <w:t>4.1</w:t>
      </w:r>
      <w:r>
        <w:rPr>
          <w:rFonts w:ascii="Arial" w:eastAsia="Arial" w:hAnsi="Arial" w:cs="Arial"/>
        </w:rPr>
        <w:t xml:space="preserve"> </w:t>
      </w:r>
      <w:r>
        <w:t xml:space="preserve">Where all requirements have been met, the licensing process shall take a maximum of one (1) month from the date of submission of application. </w:t>
      </w:r>
    </w:p>
    <w:p w:rsidR="00F06C4D" w:rsidRDefault="00344B79">
      <w:pPr>
        <w:spacing w:line="357" w:lineRule="auto"/>
        <w:ind w:left="1800" w:hanging="360"/>
      </w:pPr>
      <w:r>
        <w:t>4.2</w:t>
      </w:r>
      <w:r>
        <w:rPr>
          <w:rFonts w:ascii="Arial" w:eastAsia="Arial" w:hAnsi="Arial" w:cs="Arial"/>
        </w:rPr>
        <w:t xml:space="preserve"> </w:t>
      </w:r>
      <w:r>
        <w:t>Where the Food and Drugs Authority is satisfied that there is the need to license the Catering Facility, it s</w:t>
      </w:r>
      <w:r>
        <w:t xml:space="preserve">hall do so and issue to the applicant a Food Hygiene Permit, subject to such conditions as may be prescribed by the Food and Drugs Authority from time to time. </w:t>
      </w:r>
    </w:p>
    <w:p w:rsidR="00F06C4D" w:rsidRDefault="00344B79">
      <w:pPr>
        <w:spacing w:after="314"/>
        <w:ind w:left="1450"/>
      </w:pPr>
      <w:r>
        <w:t>4.3</w:t>
      </w:r>
      <w:r>
        <w:rPr>
          <w:rFonts w:ascii="Arial" w:eastAsia="Arial" w:hAnsi="Arial" w:cs="Arial"/>
        </w:rPr>
        <w:t xml:space="preserve"> </w:t>
      </w:r>
      <w:r>
        <w:t xml:space="preserve">The Food and Drugs Authority may defer or reject an application. </w:t>
      </w:r>
    </w:p>
    <w:p w:rsidR="00F06C4D" w:rsidRDefault="00344B79">
      <w:pPr>
        <w:spacing w:after="317"/>
        <w:ind w:left="0" w:firstLine="0"/>
        <w:jc w:val="left"/>
      </w:pPr>
      <w:r>
        <w:t xml:space="preserve"> </w:t>
      </w:r>
    </w:p>
    <w:p w:rsidR="00F06C4D" w:rsidRDefault="00344B79">
      <w:pPr>
        <w:spacing w:line="356" w:lineRule="auto"/>
        <w:ind w:left="1800" w:hanging="360"/>
      </w:pPr>
      <w:r>
        <w:t>4.4</w:t>
      </w:r>
      <w:r>
        <w:rPr>
          <w:rFonts w:ascii="Arial" w:eastAsia="Arial" w:hAnsi="Arial" w:cs="Arial"/>
        </w:rPr>
        <w:t xml:space="preserve"> </w:t>
      </w:r>
      <w:r>
        <w:t>Applicants shall re</w:t>
      </w:r>
      <w:r>
        <w:t xml:space="preserve">spond or address any issue raised concerning their applications within a period of three (3) months of receipt of the notice. </w:t>
      </w:r>
    </w:p>
    <w:p w:rsidR="00F06C4D" w:rsidRDefault="00344B79">
      <w:pPr>
        <w:spacing w:line="358" w:lineRule="auto"/>
        <w:ind w:left="1800" w:hanging="360"/>
      </w:pPr>
      <w:r>
        <w:t>4.5</w:t>
      </w:r>
      <w:r>
        <w:rPr>
          <w:rFonts w:ascii="Arial" w:eastAsia="Arial" w:hAnsi="Arial" w:cs="Arial"/>
        </w:rPr>
        <w:t xml:space="preserve"> </w:t>
      </w:r>
      <w:r>
        <w:t>If the Food and Drugs Authority does not receive any response within the period specified under 3.2.7, the applicant shall re</w:t>
      </w:r>
      <w:r>
        <w:t xml:space="preserve">apply for licensing. </w:t>
      </w:r>
    </w:p>
    <w:p w:rsidR="00F06C4D" w:rsidRDefault="00344B79">
      <w:pPr>
        <w:spacing w:after="312"/>
        <w:ind w:left="1450"/>
      </w:pPr>
      <w:r>
        <w:t>4.6</w:t>
      </w:r>
      <w:r>
        <w:rPr>
          <w:rFonts w:ascii="Arial" w:eastAsia="Arial" w:hAnsi="Arial" w:cs="Arial"/>
        </w:rPr>
        <w:t xml:space="preserve"> </w:t>
      </w:r>
      <w:r>
        <w:t xml:space="preserve">An appeal for the review of an application may be made in writing to the </w:t>
      </w:r>
    </w:p>
    <w:p w:rsidR="00F06C4D" w:rsidRDefault="00344B79">
      <w:pPr>
        <w:ind w:left="1810"/>
      </w:pPr>
      <w:r>
        <w:t xml:space="preserve">Minister of Health within thirty (30) days of receipt of the rejection notice. </w:t>
      </w:r>
    </w:p>
    <w:p w:rsidR="00F06C4D" w:rsidRDefault="00344B79">
      <w:pPr>
        <w:spacing w:after="635"/>
        <w:ind w:left="0" w:firstLine="0"/>
        <w:jc w:val="left"/>
      </w:pPr>
      <w:r>
        <w:rPr>
          <w:b/>
        </w:rPr>
        <w:t xml:space="preserve"> </w:t>
      </w:r>
    </w:p>
    <w:p w:rsidR="00F06C4D" w:rsidRDefault="00344B79">
      <w:pPr>
        <w:pStyle w:val="Heading1"/>
        <w:ind w:left="-5"/>
      </w:pPr>
      <w:bookmarkStart w:id="7" w:name="_Toc10841"/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SANCTIONS </w:t>
      </w:r>
      <w:bookmarkEnd w:id="7"/>
    </w:p>
    <w:p w:rsidR="00F06C4D" w:rsidRDefault="00344B79">
      <w:pPr>
        <w:pStyle w:val="Heading3"/>
        <w:tabs>
          <w:tab w:val="center" w:pos="510"/>
          <w:tab w:val="right" w:pos="9364"/>
        </w:tabs>
        <w:spacing w:after="121"/>
        <w:ind w:left="0" w:right="-3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4.1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ab/>
      </w:r>
      <w:proofErr w:type="gramEnd"/>
      <w:r>
        <w:t>The Food and Drugs Authority shall cancel, suspend, o</w:t>
      </w:r>
      <w:r>
        <w:t xml:space="preserve">r withdraw the Food </w:t>
      </w:r>
    </w:p>
    <w:p w:rsidR="00F06C4D" w:rsidRDefault="00344B79">
      <w:pPr>
        <w:tabs>
          <w:tab w:val="center" w:pos="720"/>
          <w:tab w:val="center" w:pos="3426"/>
        </w:tabs>
        <w:spacing w:after="32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Hygiene Permit of a Catering Facility </w:t>
      </w:r>
      <w:proofErr w:type="gramStart"/>
      <w:r>
        <w:t>if:-</w:t>
      </w:r>
      <w:proofErr w:type="gramEnd"/>
      <w:r>
        <w:t xml:space="preserve"> </w:t>
      </w:r>
    </w:p>
    <w:p w:rsidR="00F06C4D" w:rsidRDefault="00344B79">
      <w:pPr>
        <w:numPr>
          <w:ilvl w:val="0"/>
          <w:numId w:val="4"/>
        </w:numPr>
        <w:spacing w:after="112"/>
        <w:ind w:hanging="245"/>
      </w:pPr>
      <w:r>
        <w:t xml:space="preserve">the grounds or </w:t>
      </w:r>
      <w:proofErr w:type="gramStart"/>
      <w:r>
        <w:t>circumstance  on</w:t>
      </w:r>
      <w:proofErr w:type="gramEnd"/>
      <w:r>
        <w:t xml:space="preserve"> which it was issued is later found to be false; </w:t>
      </w:r>
    </w:p>
    <w:p w:rsidR="00F06C4D" w:rsidRDefault="00344B79">
      <w:pPr>
        <w:spacing w:after="115"/>
        <w:ind w:left="720" w:firstLine="0"/>
        <w:jc w:val="left"/>
      </w:pPr>
      <w:r>
        <w:t xml:space="preserve"> </w:t>
      </w:r>
    </w:p>
    <w:p w:rsidR="00F06C4D" w:rsidRDefault="00344B79">
      <w:pPr>
        <w:numPr>
          <w:ilvl w:val="0"/>
          <w:numId w:val="4"/>
        </w:numPr>
        <w:spacing w:after="2" w:line="357" w:lineRule="auto"/>
        <w:ind w:hanging="245"/>
      </w:pPr>
      <w:r>
        <w:t xml:space="preserve">any of the provisions under which it the facility was licensed has </w:t>
      </w:r>
      <w:proofErr w:type="gramStart"/>
      <w:r>
        <w:t>been  contravened</w:t>
      </w:r>
      <w:proofErr w:type="gramEnd"/>
      <w:r>
        <w:t xml:space="preserve">; or </w:t>
      </w:r>
    </w:p>
    <w:p w:rsidR="00F06C4D" w:rsidRDefault="00344B79">
      <w:pPr>
        <w:spacing w:after="112"/>
        <w:ind w:left="720" w:firstLine="0"/>
        <w:jc w:val="left"/>
      </w:pPr>
      <w:r>
        <w:t xml:space="preserve"> </w:t>
      </w:r>
    </w:p>
    <w:p w:rsidR="00F06C4D" w:rsidRDefault="00344B79">
      <w:pPr>
        <w:numPr>
          <w:ilvl w:val="0"/>
          <w:numId w:val="4"/>
        </w:numPr>
        <w:spacing w:after="0" w:line="358" w:lineRule="auto"/>
        <w:ind w:hanging="245"/>
      </w:pPr>
      <w:r>
        <w:t xml:space="preserve">the conditions under which food is prepared, packaged, sold or stored by </w:t>
      </w:r>
      <w:proofErr w:type="gramStart"/>
      <w:r>
        <w:t>the  catering</w:t>
      </w:r>
      <w:proofErr w:type="gramEnd"/>
      <w:r>
        <w:t xml:space="preserve"> facility could compromise the safety of the food. </w:t>
      </w:r>
    </w:p>
    <w:p w:rsidR="00F06C4D" w:rsidRDefault="00344B79">
      <w:pPr>
        <w:spacing w:after="317"/>
        <w:ind w:left="0" w:firstLine="0"/>
        <w:jc w:val="left"/>
      </w:pPr>
      <w:r>
        <w:t xml:space="preserve"> </w:t>
      </w:r>
    </w:p>
    <w:p w:rsidR="00F06C4D" w:rsidRDefault="00344B79">
      <w:pPr>
        <w:numPr>
          <w:ilvl w:val="1"/>
          <w:numId w:val="5"/>
        </w:numPr>
        <w:spacing w:line="357" w:lineRule="auto"/>
        <w:ind w:hanging="360"/>
      </w:pPr>
      <w:r>
        <w:lastRenderedPageBreak/>
        <w:t>Where the Food Hygiene P</w:t>
      </w:r>
      <w:r>
        <w:t xml:space="preserve">ermit of a Catering Facility has been </w:t>
      </w:r>
      <w:proofErr w:type="gramStart"/>
      <w:r>
        <w:t>cancelled,  suspended</w:t>
      </w:r>
      <w:proofErr w:type="gramEnd"/>
      <w:r>
        <w:t xml:space="preserve"> or withdrawn, the Food and Drugs Authority shall notify the public  accordingly. </w:t>
      </w:r>
    </w:p>
    <w:p w:rsidR="00F06C4D" w:rsidRDefault="00344B79">
      <w:pPr>
        <w:numPr>
          <w:ilvl w:val="1"/>
          <w:numId w:val="5"/>
        </w:numPr>
        <w:spacing w:after="0" w:line="357" w:lineRule="auto"/>
        <w:ind w:hanging="360"/>
      </w:pPr>
      <w:r>
        <w:t xml:space="preserve">The Food and Drugs Authority may impose a fine for the breach of </w:t>
      </w:r>
      <w:proofErr w:type="gramStart"/>
      <w:r>
        <w:t>these  guidelines</w:t>
      </w:r>
      <w:proofErr w:type="gramEnd"/>
      <w:r>
        <w:t xml:space="preserve"> in accordance with Section 148,</w:t>
      </w:r>
      <w:r>
        <w:t xml:space="preserve"> Sub-section 4 &amp; 5 of the Public Health  Act, 2012, Act 851.  </w:t>
      </w:r>
    </w:p>
    <w:p w:rsidR="00F06C4D" w:rsidRDefault="00344B79">
      <w:pPr>
        <w:spacing w:after="115"/>
        <w:ind w:left="0" w:firstLine="0"/>
        <w:jc w:val="left"/>
      </w:pPr>
      <w:r>
        <w:t xml:space="preserve"> </w:t>
      </w:r>
    </w:p>
    <w:p w:rsidR="00F06C4D" w:rsidRDefault="00344B79">
      <w:pPr>
        <w:spacing w:after="112"/>
        <w:ind w:left="0" w:firstLine="0"/>
        <w:jc w:val="left"/>
      </w:pPr>
      <w:r>
        <w:t xml:space="preserve"> </w:t>
      </w:r>
    </w:p>
    <w:p w:rsidR="00F06C4D" w:rsidRDefault="00344B79">
      <w:pPr>
        <w:spacing w:after="115"/>
        <w:ind w:left="0" w:firstLine="0"/>
        <w:jc w:val="left"/>
      </w:pPr>
      <w:r>
        <w:t xml:space="preserve"> </w:t>
      </w:r>
    </w:p>
    <w:p w:rsidR="00F06C4D" w:rsidRDefault="00344B79">
      <w:pPr>
        <w:spacing w:after="113"/>
        <w:ind w:left="0" w:firstLine="0"/>
        <w:jc w:val="left"/>
      </w:pPr>
      <w:r>
        <w:t xml:space="preserve"> </w:t>
      </w:r>
    </w:p>
    <w:p w:rsidR="00F06C4D" w:rsidRDefault="00344B79">
      <w:pPr>
        <w:spacing w:after="115"/>
        <w:ind w:left="0" w:firstLine="0"/>
        <w:jc w:val="left"/>
      </w:pPr>
      <w:r>
        <w:t xml:space="preserve"> </w:t>
      </w:r>
    </w:p>
    <w:p w:rsidR="00F06C4D" w:rsidRDefault="00344B79">
      <w:pPr>
        <w:spacing w:after="112"/>
        <w:ind w:left="0" w:firstLine="0"/>
        <w:jc w:val="left"/>
      </w:pPr>
      <w:r>
        <w:t xml:space="preserve"> </w:t>
      </w:r>
    </w:p>
    <w:p w:rsidR="00F06C4D" w:rsidRDefault="00344B79">
      <w:pPr>
        <w:spacing w:after="115"/>
        <w:ind w:left="0" w:firstLine="0"/>
        <w:jc w:val="left"/>
      </w:pPr>
      <w:r>
        <w:t xml:space="preserve"> </w:t>
      </w:r>
    </w:p>
    <w:p w:rsidR="00F06C4D" w:rsidRDefault="00344B79">
      <w:pPr>
        <w:spacing w:after="592"/>
        <w:ind w:left="0" w:firstLine="0"/>
        <w:jc w:val="left"/>
      </w:pPr>
      <w:r>
        <w:t xml:space="preserve"> </w:t>
      </w:r>
    </w:p>
    <w:p w:rsidR="00F06C4D" w:rsidRDefault="00344B79">
      <w:pPr>
        <w:spacing w:after="2"/>
        <w:ind w:left="360" w:firstLine="0"/>
        <w:jc w:val="left"/>
      </w:pPr>
      <w:r>
        <w:t xml:space="preserve"> </w:t>
      </w:r>
    </w:p>
    <w:p w:rsidR="00F06C4D" w:rsidRDefault="00344B79">
      <w:pPr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06C4D" w:rsidRDefault="00344B79">
      <w:pPr>
        <w:pStyle w:val="Heading1"/>
        <w:ind w:left="-5"/>
      </w:pPr>
      <w:bookmarkStart w:id="8" w:name="_Toc10842"/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PENALTIES </w:t>
      </w:r>
      <w:bookmarkEnd w:id="8"/>
    </w:p>
    <w:p w:rsidR="00F06C4D" w:rsidRDefault="00344B79">
      <w:pPr>
        <w:spacing w:after="0" w:line="357" w:lineRule="auto"/>
        <w:ind w:left="-5"/>
      </w:pPr>
      <w:r>
        <w:t xml:space="preserve">Where non-adherence to this guideline results in exposure of consumers to a food safety hazard, </w:t>
      </w:r>
      <w:r>
        <w:t xml:space="preserve">the FDA will impose an administrative fine in accordance with Section 148, Sub-section 4 &amp; 5 of the Public Health Act, 2012, Act 851.  </w:t>
      </w:r>
    </w:p>
    <w:p w:rsidR="00F06C4D" w:rsidRDefault="00344B79">
      <w:pPr>
        <w:spacing w:after="0"/>
        <w:ind w:left="198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06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834"/>
      <w:pgMar w:top="426" w:right="1436" w:bottom="160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4B79" w:rsidRDefault="00344B79">
      <w:pPr>
        <w:spacing w:after="0" w:line="240" w:lineRule="auto"/>
      </w:pPr>
      <w:r>
        <w:separator/>
      </w:r>
    </w:p>
  </w:endnote>
  <w:endnote w:type="continuationSeparator" w:id="0">
    <w:p w:rsidR="00344B79" w:rsidRDefault="0034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6C4D" w:rsidRDefault="00344B79">
    <w:pPr>
      <w:spacing w:after="232"/>
      <w:ind w:left="0" w:right="31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9805035</wp:posOffset>
              </wp:positionV>
              <wp:extent cx="5924550" cy="57150"/>
              <wp:effectExtent l="0" t="0" r="0" b="0"/>
              <wp:wrapSquare wrapText="bothSides"/>
              <wp:docPr id="10659" name="Group 106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57150"/>
                        <a:chOff x="0" y="0"/>
                        <a:chExt cx="5924550" cy="57150"/>
                      </a:xfrm>
                    </wpg:grpSpPr>
                    <wps:wsp>
                      <wps:cNvPr id="11072" name="Shape 11072"/>
                      <wps:cNvSpPr/>
                      <wps:spPr>
                        <a:xfrm>
                          <a:off x="0" y="45720"/>
                          <a:ext cx="5924550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4550" h="11430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  <a:lnTo>
                                <a:pt x="5924550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3" name="Shape 11073"/>
                      <wps:cNvSpPr/>
                      <wps:spPr>
                        <a:xfrm>
                          <a:off x="0" y="0"/>
                          <a:ext cx="5924550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4550" h="34290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  <a:lnTo>
                                <a:pt x="5924550" y="34290"/>
                              </a:lnTo>
                              <a:lnTo>
                                <a:pt x="0" y="342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659" style="width:466.5pt;height:4.5pt;position:absolute;mso-position-horizontal-relative:page;mso-position-horizontal:absolute;margin-left:72pt;mso-position-vertical-relative:page;margin-top:772.05pt;" coordsize="59245,571">
              <v:shape id="Shape 11074" style="position:absolute;width:59245;height:114;left:0;top:457;" coordsize="5924550,11430" path="m0,0l5924550,0l5924550,11430l0,11430l0,0">
                <v:stroke weight="0pt" endcap="flat" joinstyle="miter" miterlimit="10" on="false" color="#000000" opacity="0"/>
                <v:fill on="true" color="#993300"/>
              </v:shape>
              <v:shape id="Shape 11075" style="position:absolute;width:59245;height:342;left:0;top:0;" coordsize="5924550,34290" path="m0,0l5924550,0l5924550,34290l0,34290l0,0">
                <v:stroke weight="0pt" endcap="flat" joinstyle="miter" miterlimit="10" on="false" color="#000000" opacity="0"/>
                <v:fill on="true" color="#9933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F06C4D" w:rsidRDefault="00344B79">
    <w:pPr>
      <w:spacing w:after="0"/>
      <w:ind w:left="0" w:right="5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9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6C4D" w:rsidRDefault="00344B79">
    <w:pPr>
      <w:spacing w:after="232"/>
      <w:ind w:left="0" w:right="31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9805035</wp:posOffset>
              </wp:positionV>
              <wp:extent cx="5924550" cy="57150"/>
              <wp:effectExtent l="0" t="0" r="0" b="0"/>
              <wp:wrapSquare wrapText="bothSides"/>
              <wp:docPr id="10626" name="Group 10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57150"/>
                        <a:chOff x="0" y="0"/>
                        <a:chExt cx="5924550" cy="57150"/>
                      </a:xfrm>
                    </wpg:grpSpPr>
                    <wps:wsp>
                      <wps:cNvPr id="11068" name="Shape 11068"/>
                      <wps:cNvSpPr/>
                      <wps:spPr>
                        <a:xfrm>
                          <a:off x="0" y="45720"/>
                          <a:ext cx="5924550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4550" h="11430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  <a:lnTo>
                                <a:pt x="5924550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9" name="Shape 11069"/>
                      <wps:cNvSpPr/>
                      <wps:spPr>
                        <a:xfrm>
                          <a:off x="0" y="0"/>
                          <a:ext cx="5924550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4550" h="34290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  <a:lnTo>
                                <a:pt x="5924550" y="34290"/>
                              </a:lnTo>
                              <a:lnTo>
                                <a:pt x="0" y="342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626" style="width:466.5pt;height:4.5pt;position:absolute;mso-position-horizontal-relative:page;mso-position-horizontal:absolute;margin-left:72pt;mso-position-vertical-relative:page;margin-top:772.05pt;" coordsize="59245,571">
              <v:shape id="Shape 11070" style="position:absolute;width:59245;height:114;left:0;top:457;" coordsize="5924550,11430" path="m0,0l5924550,0l5924550,11430l0,11430l0,0">
                <v:stroke weight="0pt" endcap="flat" joinstyle="miter" miterlimit="10" on="false" color="#000000" opacity="0"/>
                <v:fill on="true" color="#993300"/>
              </v:shape>
              <v:shape id="Shape 11071" style="position:absolute;width:59245;height:342;left:0;top:0;" coordsize="5924550,34290" path="m0,0l5924550,0l5924550,34290l0,34290l0,0">
                <v:stroke weight="0pt" endcap="flat" joinstyle="miter" miterlimit="10" on="false" color="#000000" opacity="0"/>
                <v:fill on="true" color="#9933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F06C4D" w:rsidRDefault="00344B79">
    <w:pPr>
      <w:spacing w:after="0"/>
      <w:ind w:left="0" w:right="5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9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6C4D" w:rsidRDefault="00F06C4D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4B79" w:rsidRDefault="00344B79">
      <w:pPr>
        <w:spacing w:after="0" w:line="240" w:lineRule="auto"/>
      </w:pPr>
      <w:r>
        <w:separator/>
      </w:r>
    </w:p>
  </w:footnote>
  <w:footnote w:type="continuationSeparator" w:id="0">
    <w:p w:rsidR="00344B79" w:rsidRDefault="0034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6C4D" w:rsidRDefault="00344B79">
    <w:pPr>
      <w:ind w:left="0" w:right="3" w:firstLine="0"/>
      <w:jc w:val="right"/>
    </w:pPr>
    <w:r>
      <w:rPr>
        <w:b/>
      </w:rPr>
      <w:t>FDA/FSMD/GL-FSE/2013/02</w:t>
    </w:r>
    <w:r>
      <w:t xml:space="preserve"> </w:t>
    </w:r>
  </w:p>
  <w:p w:rsidR="00F06C4D" w:rsidRDefault="00344B79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6C4D" w:rsidRDefault="00344B79">
    <w:pPr>
      <w:ind w:left="0" w:right="3" w:firstLine="0"/>
      <w:jc w:val="right"/>
    </w:pPr>
    <w:r>
      <w:rPr>
        <w:b/>
      </w:rPr>
      <w:t>FDA/FSMD/GL-FSE/2013/02</w:t>
    </w:r>
    <w:r>
      <w:t xml:space="preserve"> </w:t>
    </w:r>
  </w:p>
  <w:p w:rsidR="00F06C4D" w:rsidRDefault="00344B79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6C4D" w:rsidRDefault="00F06C4D">
    <w:pPr>
      <w:spacing w:after="160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1276"/>
    <w:multiLevelType w:val="multilevel"/>
    <w:tmpl w:val="FCB4489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E3F19"/>
    <w:multiLevelType w:val="hybridMultilevel"/>
    <w:tmpl w:val="CB40FEF8"/>
    <w:lvl w:ilvl="0" w:tplc="2BD4E9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424B2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4EA46">
      <w:start w:val="1"/>
      <w:numFmt w:val="lowerLetter"/>
      <w:lvlRestart w:val="0"/>
      <w:lvlText w:val="%3)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8B83A">
      <w:start w:val="1"/>
      <w:numFmt w:val="decimal"/>
      <w:lvlText w:val="%4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423782">
      <w:start w:val="1"/>
      <w:numFmt w:val="lowerLetter"/>
      <w:lvlText w:val="%5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27C60">
      <w:start w:val="1"/>
      <w:numFmt w:val="lowerRoman"/>
      <w:lvlText w:val="%6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D013C0">
      <w:start w:val="1"/>
      <w:numFmt w:val="decimal"/>
      <w:lvlText w:val="%7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C11F8">
      <w:start w:val="1"/>
      <w:numFmt w:val="lowerLetter"/>
      <w:lvlText w:val="%8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E249A">
      <w:start w:val="1"/>
      <w:numFmt w:val="lowerRoman"/>
      <w:lvlText w:val="%9"/>
      <w:lvlJc w:val="left"/>
      <w:pPr>
        <w:ind w:left="7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1408DF"/>
    <w:multiLevelType w:val="hybridMultilevel"/>
    <w:tmpl w:val="FCE2305C"/>
    <w:lvl w:ilvl="0" w:tplc="9788E748">
      <w:start w:val="1"/>
      <w:numFmt w:val="lowerLetter"/>
      <w:lvlText w:val="%1)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C2096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2E65A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AEE50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273C2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0EEF6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291D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C7FAC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E2D6C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D3072A"/>
    <w:multiLevelType w:val="hybridMultilevel"/>
    <w:tmpl w:val="FF0C0B5E"/>
    <w:lvl w:ilvl="0" w:tplc="6BBC7152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A7E4C">
      <w:start w:val="1"/>
      <w:numFmt w:val="lowerLetter"/>
      <w:lvlText w:val="%2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E5294">
      <w:start w:val="1"/>
      <w:numFmt w:val="lowerRoman"/>
      <w:lvlText w:val="%3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00A38">
      <w:start w:val="1"/>
      <w:numFmt w:val="decimal"/>
      <w:lvlText w:val="%4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AABC4">
      <w:start w:val="1"/>
      <w:numFmt w:val="lowerLetter"/>
      <w:lvlText w:val="%5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8F868">
      <w:start w:val="1"/>
      <w:numFmt w:val="lowerRoman"/>
      <w:lvlText w:val="%6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81FB2">
      <w:start w:val="1"/>
      <w:numFmt w:val="decimal"/>
      <w:lvlText w:val="%7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4D87C">
      <w:start w:val="1"/>
      <w:numFmt w:val="lowerLetter"/>
      <w:lvlText w:val="%8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0D0D6">
      <w:start w:val="1"/>
      <w:numFmt w:val="lowerRoman"/>
      <w:lvlText w:val="%9"/>
      <w:lvlJc w:val="left"/>
      <w:pPr>
        <w:ind w:left="7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D67A57"/>
    <w:multiLevelType w:val="hybridMultilevel"/>
    <w:tmpl w:val="4558C94C"/>
    <w:lvl w:ilvl="0" w:tplc="FE746CCE">
      <w:start w:val="1"/>
      <w:numFmt w:val="lowerLetter"/>
      <w:lvlText w:val="%1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16FB3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A393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0A1B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4D4B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0697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82E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C12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26E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C4D"/>
    <w:rsid w:val="00344B79"/>
    <w:rsid w:val="00C12156"/>
    <w:rsid w:val="00F0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E375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4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24"/>
      <w:ind w:left="10" w:hanging="10"/>
      <w:jc w:val="right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paragraph" w:styleId="TOC1">
    <w:name w:val="toc 1"/>
    <w:hidden/>
    <w:pPr>
      <w:spacing w:after="214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pPr>
      <w:spacing w:after="224"/>
      <w:ind w:left="231" w:right="25" w:hanging="10"/>
      <w:jc w:val="right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Kwame</dc:creator>
  <cp:keywords/>
  <cp:lastModifiedBy>samuel fahren otoo</cp:lastModifiedBy>
  <cp:revision>2</cp:revision>
  <dcterms:created xsi:type="dcterms:W3CDTF">2020-04-05T20:40:00Z</dcterms:created>
  <dcterms:modified xsi:type="dcterms:W3CDTF">2020-04-05T20:40:00Z</dcterms:modified>
</cp:coreProperties>
</file>