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5DB673" w14:textId="77777777" w:rsidR="00A41B31" w:rsidRDefault="00CD3452">
      <w:pPr>
        <w:spacing w:after="160" w:line="259" w:lineRule="auto"/>
        <w:ind w:left="5" w:firstLine="0"/>
        <w:jc w:val="left"/>
      </w:pPr>
      <w:r>
        <w:t xml:space="preserve"> </w:t>
      </w:r>
    </w:p>
    <w:p w14:paraId="682D2959" w14:textId="77777777" w:rsidR="00A41B31" w:rsidRDefault="00CD3452">
      <w:pPr>
        <w:spacing w:after="367" w:line="259" w:lineRule="auto"/>
        <w:ind w:left="12" w:firstLine="0"/>
        <w:jc w:val="left"/>
      </w:pPr>
      <w:r>
        <w:t xml:space="preserve">  </w:t>
      </w:r>
    </w:p>
    <w:p w14:paraId="279837CA" w14:textId="77777777" w:rsidR="00A41B31" w:rsidRDefault="00CD3452">
      <w:pPr>
        <w:spacing w:after="0" w:line="259" w:lineRule="auto"/>
        <w:ind w:left="12" w:firstLine="0"/>
        <w:jc w:val="left"/>
      </w:pPr>
      <w:r>
        <w:t xml:space="preserve">   </w:t>
      </w:r>
    </w:p>
    <w:p w14:paraId="15A10EE9" w14:textId="77777777" w:rsidR="00A41B31" w:rsidRDefault="00CD3452">
      <w:pPr>
        <w:spacing w:after="0" w:line="259" w:lineRule="auto"/>
        <w:ind w:left="12" w:firstLine="0"/>
        <w:jc w:val="left"/>
      </w:pPr>
      <w:r>
        <w:t xml:space="preserve">   </w:t>
      </w:r>
    </w:p>
    <w:p w14:paraId="5EC5C1E8" w14:textId="77777777" w:rsidR="00A41B31" w:rsidRDefault="00CD3452">
      <w:pPr>
        <w:spacing w:after="0" w:line="259" w:lineRule="auto"/>
        <w:ind w:left="12" w:firstLine="0"/>
        <w:jc w:val="left"/>
      </w:pPr>
      <w:r>
        <w:t xml:space="preserve">   </w:t>
      </w:r>
    </w:p>
    <w:p w14:paraId="63ACC323" w14:textId="77777777" w:rsidR="00A41B31" w:rsidRDefault="00CD3452">
      <w:pPr>
        <w:spacing w:after="0" w:line="259" w:lineRule="auto"/>
        <w:ind w:left="12" w:right="3765" w:firstLine="0"/>
        <w:jc w:val="left"/>
      </w:pPr>
      <w:r>
        <w:t xml:space="preserve">   </w:t>
      </w:r>
    </w:p>
    <w:p w14:paraId="75C6F818" w14:textId="77777777" w:rsidR="00A41B31" w:rsidRDefault="00CD3452">
      <w:pPr>
        <w:spacing w:after="154" w:line="259" w:lineRule="auto"/>
        <w:ind w:left="3387" w:firstLine="0"/>
        <w:jc w:val="left"/>
      </w:pPr>
      <w:r>
        <w:rPr>
          <w:noProof/>
        </w:rPr>
        <w:drawing>
          <wp:inline distT="0" distB="0" distL="0" distR="0" wp14:anchorId="751A73B9" wp14:editId="12D68163">
            <wp:extent cx="1379220" cy="1399540"/>
            <wp:effectExtent l="0" t="0" r="0" b="0"/>
            <wp:docPr id="128" name="Picture 128"/>
            <wp:cNvGraphicFramePr/>
            <a:graphic xmlns:a="http://schemas.openxmlformats.org/drawingml/2006/main">
              <a:graphicData uri="http://schemas.openxmlformats.org/drawingml/2006/picture">
                <pic:pic xmlns:pic="http://schemas.openxmlformats.org/drawingml/2006/picture">
                  <pic:nvPicPr>
                    <pic:cNvPr id="128" name="Picture 128"/>
                    <pic:cNvPicPr/>
                  </pic:nvPicPr>
                  <pic:blipFill>
                    <a:blip r:embed="rId7"/>
                    <a:stretch>
                      <a:fillRect/>
                    </a:stretch>
                  </pic:blipFill>
                  <pic:spPr>
                    <a:xfrm>
                      <a:off x="0" y="0"/>
                      <a:ext cx="1379220" cy="1399540"/>
                    </a:xfrm>
                    <a:prstGeom prst="rect">
                      <a:avLst/>
                    </a:prstGeom>
                  </pic:spPr>
                </pic:pic>
              </a:graphicData>
            </a:graphic>
          </wp:inline>
        </w:drawing>
      </w:r>
    </w:p>
    <w:p w14:paraId="6D289D83" w14:textId="77777777" w:rsidR="00A41B31" w:rsidRDefault="00CD3452">
      <w:pPr>
        <w:spacing w:after="3" w:line="259" w:lineRule="auto"/>
        <w:ind w:left="0" w:right="1069" w:firstLine="0"/>
        <w:jc w:val="right"/>
      </w:pPr>
      <w:r>
        <w:rPr>
          <w:b/>
          <w:sz w:val="47"/>
        </w:rPr>
        <w:t xml:space="preserve"> </w:t>
      </w:r>
    </w:p>
    <w:p w14:paraId="4A2FA0E7" w14:textId="77777777" w:rsidR="00A41B31" w:rsidRDefault="00CD3452">
      <w:pPr>
        <w:spacing w:after="0" w:line="259" w:lineRule="auto"/>
        <w:ind w:left="0" w:right="291" w:firstLine="0"/>
        <w:jc w:val="center"/>
      </w:pPr>
      <w:r>
        <w:rPr>
          <w:b/>
          <w:sz w:val="47"/>
        </w:rPr>
        <w:t xml:space="preserve">FOOD AND DRUGS AUTHORITY </w:t>
      </w:r>
      <w:r>
        <w:t xml:space="preserve"> </w:t>
      </w:r>
      <w:r>
        <w:rPr>
          <w:sz w:val="37"/>
          <w:vertAlign w:val="subscript"/>
        </w:rPr>
        <w:t xml:space="preserve"> </w:t>
      </w:r>
    </w:p>
    <w:p w14:paraId="203C9091" w14:textId="77777777" w:rsidR="00A41B31" w:rsidRDefault="00CD3452">
      <w:pPr>
        <w:spacing w:after="0" w:line="259" w:lineRule="auto"/>
        <w:ind w:left="12" w:firstLine="0"/>
        <w:jc w:val="left"/>
      </w:pPr>
      <w:r>
        <w:t xml:space="preserve">   </w:t>
      </w:r>
    </w:p>
    <w:p w14:paraId="4E82CB90" w14:textId="77777777" w:rsidR="00A41B31" w:rsidRDefault="00CD3452">
      <w:pPr>
        <w:spacing w:after="0" w:line="259" w:lineRule="auto"/>
        <w:ind w:left="12" w:firstLine="0"/>
        <w:jc w:val="left"/>
      </w:pPr>
      <w:r>
        <w:t xml:space="preserve">   </w:t>
      </w:r>
    </w:p>
    <w:p w14:paraId="0AC838B2" w14:textId="77777777" w:rsidR="00A41B31" w:rsidRDefault="00CD3452">
      <w:pPr>
        <w:spacing w:after="0" w:line="259" w:lineRule="auto"/>
        <w:ind w:left="12" w:firstLine="0"/>
        <w:jc w:val="left"/>
      </w:pPr>
      <w:r>
        <w:t xml:space="preserve">   </w:t>
      </w:r>
    </w:p>
    <w:p w14:paraId="3E33AEED" w14:textId="77777777" w:rsidR="00A41B31" w:rsidRDefault="00CD3452">
      <w:pPr>
        <w:spacing w:after="2" w:line="259" w:lineRule="auto"/>
        <w:ind w:left="12" w:firstLine="0"/>
        <w:jc w:val="left"/>
      </w:pPr>
      <w:r>
        <w:t xml:space="preserve">   </w:t>
      </w:r>
    </w:p>
    <w:p w14:paraId="5FCA7EA8" w14:textId="77777777" w:rsidR="00A41B31" w:rsidRDefault="00CD3452">
      <w:pPr>
        <w:spacing w:after="0" w:line="259" w:lineRule="auto"/>
        <w:ind w:left="12" w:firstLine="0"/>
        <w:jc w:val="left"/>
      </w:pPr>
      <w:r>
        <w:t xml:space="preserve">   </w:t>
      </w:r>
    </w:p>
    <w:p w14:paraId="7669D496" w14:textId="77777777" w:rsidR="00A41B31" w:rsidRDefault="00CD3452">
      <w:pPr>
        <w:spacing w:after="2" w:line="259" w:lineRule="auto"/>
        <w:ind w:left="12" w:firstLine="0"/>
        <w:jc w:val="left"/>
      </w:pPr>
      <w:r>
        <w:t xml:space="preserve">   </w:t>
      </w:r>
    </w:p>
    <w:p w14:paraId="550D6B5D" w14:textId="77777777" w:rsidR="00A41B31" w:rsidRDefault="00CD3452">
      <w:pPr>
        <w:spacing w:after="0" w:line="259" w:lineRule="auto"/>
        <w:ind w:left="12" w:firstLine="0"/>
        <w:jc w:val="left"/>
      </w:pPr>
      <w:r>
        <w:t xml:space="preserve">   </w:t>
      </w:r>
    </w:p>
    <w:p w14:paraId="7EDCA5C6" w14:textId="77777777" w:rsidR="00A41B31" w:rsidRDefault="00CD3452">
      <w:pPr>
        <w:spacing w:after="0" w:line="259" w:lineRule="auto"/>
        <w:ind w:left="12" w:firstLine="0"/>
        <w:jc w:val="left"/>
      </w:pPr>
      <w:r>
        <w:t xml:space="preserve">   </w:t>
      </w:r>
    </w:p>
    <w:p w14:paraId="235010E4" w14:textId="493A0E8C" w:rsidR="00A41B31" w:rsidRDefault="00CD3452" w:rsidP="0015175B">
      <w:pPr>
        <w:spacing w:after="0" w:line="259" w:lineRule="auto"/>
        <w:ind w:left="12" w:firstLine="0"/>
        <w:jc w:val="left"/>
      </w:pPr>
      <w:r>
        <w:t xml:space="preserve">  </w:t>
      </w:r>
    </w:p>
    <w:p w14:paraId="51A4CB27" w14:textId="77777777" w:rsidR="00A41B31" w:rsidRDefault="00CD3452">
      <w:pPr>
        <w:spacing w:after="33" w:line="259" w:lineRule="auto"/>
        <w:ind w:left="0" w:right="276" w:firstLine="0"/>
        <w:jc w:val="center"/>
      </w:pPr>
      <w:r>
        <w:rPr>
          <w:b/>
          <w:sz w:val="40"/>
        </w:rPr>
        <w:t xml:space="preserve">GUIDELINES FOR SAFE DISPOSAL OF </w:t>
      </w:r>
      <w:r>
        <w:rPr>
          <w:sz w:val="37"/>
          <w:vertAlign w:val="subscript"/>
        </w:rPr>
        <w:t xml:space="preserve">  </w:t>
      </w:r>
    </w:p>
    <w:p w14:paraId="3A126638" w14:textId="77777777" w:rsidR="00A41B31" w:rsidRDefault="00CD3452">
      <w:pPr>
        <w:tabs>
          <w:tab w:val="center" w:pos="4528"/>
        </w:tabs>
        <w:spacing w:after="0" w:line="259" w:lineRule="auto"/>
        <w:ind w:left="0" w:firstLine="0"/>
        <w:jc w:val="left"/>
      </w:pPr>
      <w:r>
        <w:t xml:space="preserve"> </w:t>
      </w:r>
      <w:r>
        <w:rPr>
          <w:sz w:val="37"/>
          <w:vertAlign w:val="subscript"/>
        </w:rPr>
        <w:t xml:space="preserve">  </w:t>
      </w:r>
      <w:r>
        <w:rPr>
          <w:sz w:val="37"/>
          <w:vertAlign w:val="subscript"/>
        </w:rPr>
        <w:tab/>
      </w:r>
      <w:r>
        <w:rPr>
          <w:b/>
          <w:sz w:val="40"/>
        </w:rPr>
        <w:t xml:space="preserve">UNWHOLESOME PRODUCTS </w:t>
      </w:r>
      <w:r>
        <w:rPr>
          <w:sz w:val="37"/>
          <w:vertAlign w:val="subscript"/>
        </w:rPr>
        <w:t xml:space="preserve">  </w:t>
      </w:r>
    </w:p>
    <w:p w14:paraId="6EE83E05" w14:textId="77777777" w:rsidR="00A41B31" w:rsidRDefault="00CD3452">
      <w:pPr>
        <w:spacing w:after="15" w:line="259" w:lineRule="auto"/>
        <w:ind w:left="12" w:firstLine="0"/>
        <w:jc w:val="left"/>
      </w:pPr>
      <w:r>
        <w:t xml:space="preserve">   </w:t>
      </w:r>
      <w:r>
        <w:tab/>
        <w:t xml:space="preserve">   </w:t>
      </w:r>
    </w:p>
    <w:p w14:paraId="5EA03130" w14:textId="77777777" w:rsidR="00A41B31" w:rsidRDefault="00CD3452">
      <w:pPr>
        <w:spacing w:after="17" w:line="259" w:lineRule="auto"/>
        <w:ind w:left="12" w:firstLine="0"/>
        <w:jc w:val="left"/>
      </w:pPr>
      <w:r>
        <w:t xml:space="preserve">   </w:t>
      </w:r>
      <w:r>
        <w:tab/>
        <w:t xml:space="preserve">   </w:t>
      </w:r>
    </w:p>
    <w:p w14:paraId="428BE384" w14:textId="77777777" w:rsidR="00A41B31" w:rsidRDefault="00CD3452">
      <w:pPr>
        <w:spacing w:after="15" w:line="259" w:lineRule="auto"/>
        <w:ind w:left="12" w:firstLine="0"/>
        <w:jc w:val="left"/>
      </w:pPr>
      <w:r>
        <w:t xml:space="preserve">   </w:t>
      </w:r>
      <w:r>
        <w:tab/>
        <w:t xml:space="preserve">   </w:t>
      </w:r>
      <w:r>
        <w:tab/>
        <w:t xml:space="preserve">   </w:t>
      </w:r>
    </w:p>
    <w:p w14:paraId="0BA41A12" w14:textId="77777777" w:rsidR="00A41B31" w:rsidRDefault="00CD3452">
      <w:pPr>
        <w:spacing w:after="0" w:line="259" w:lineRule="auto"/>
        <w:ind w:left="12" w:firstLine="0"/>
        <w:jc w:val="left"/>
      </w:pPr>
      <w:r>
        <w:t xml:space="preserve">   </w:t>
      </w:r>
    </w:p>
    <w:p w14:paraId="3188D338" w14:textId="77777777" w:rsidR="00A41B31" w:rsidRDefault="00CD3452">
      <w:pPr>
        <w:spacing w:after="49" w:line="259" w:lineRule="auto"/>
        <w:ind w:left="12" w:firstLine="0"/>
        <w:jc w:val="left"/>
      </w:pPr>
      <w:r>
        <w:t xml:space="preserve">   </w:t>
      </w:r>
      <w:r>
        <w:tab/>
        <w:t xml:space="preserve">   </w:t>
      </w:r>
    </w:p>
    <w:p w14:paraId="691BEB66" w14:textId="1F8129E6" w:rsidR="00A41B31" w:rsidRDefault="00CD3452">
      <w:pPr>
        <w:tabs>
          <w:tab w:val="center" w:pos="2173"/>
          <w:tab w:val="center" w:pos="2933"/>
          <w:tab w:val="center" w:pos="5340"/>
        </w:tabs>
        <w:ind w:left="0" w:firstLine="0"/>
        <w:jc w:val="left"/>
      </w:pPr>
      <w:r>
        <w:rPr>
          <w:b/>
          <w:sz w:val="23"/>
        </w:rPr>
        <w:t xml:space="preserve">Document No.   </w:t>
      </w:r>
      <w:r>
        <w:rPr>
          <w:b/>
          <w:sz w:val="23"/>
        </w:rPr>
        <w:tab/>
        <w:t xml:space="preserve">   </w:t>
      </w:r>
      <w:r w:rsidR="0015175B">
        <w:rPr>
          <w:b/>
          <w:sz w:val="23"/>
        </w:rPr>
        <w:t xml:space="preserve">      </w:t>
      </w:r>
      <w:r>
        <w:rPr>
          <w:b/>
          <w:sz w:val="23"/>
        </w:rPr>
        <w:tab/>
        <w:t xml:space="preserve">:   </w:t>
      </w:r>
      <w:r>
        <w:t>FDA/MCH/MSD/GL-SDP/2019/03</w:t>
      </w:r>
      <w:r>
        <w:rPr>
          <w:b/>
          <w:sz w:val="23"/>
        </w:rPr>
        <w:t xml:space="preserve"> </w:t>
      </w:r>
      <w:r>
        <w:t xml:space="preserve">  </w:t>
      </w:r>
    </w:p>
    <w:p w14:paraId="18B5945E" w14:textId="77777777" w:rsidR="0015175B" w:rsidRDefault="00CD3452">
      <w:pPr>
        <w:spacing w:after="40" w:line="265" w:lineRule="auto"/>
        <w:ind w:left="5" w:right="204"/>
      </w:pPr>
      <w:r>
        <w:rPr>
          <w:b/>
        </w:rPr>
        <w:t xml:space="preserve">Date of First Adoption </w:t>
      </w:r>
      <w:proofErr w:type="gramStart"/>
      <w:r>
        <w:rPr>
          <w:b/>
        </w:rPr>
        <w:t xml:space="preserve">  :</w:t>
      </w:r>
      <w:proofErr w:type="gramEnd"/>
      <w:r>
        <w:rPr>
          <w:b/>
        </w:rPr>
        <w:t xml:space="preserve">   </w:t>
      </w:r>
      <w:r>
        <w:t>1</w:t>
      </w:r>
      <w:r>
        <w:rPr>
          <w:vertAlign w:val="superscript"/>
        </w:rPr>
        <w:t xml:space="preserve">st </w:t>
      </w:r>
      <w:r>
        <w:t xml:space="preserve">November, 2019  </w:t>
      </w:r>
    </w:p>
    <w:p w14:paraId="4F59FB7C" w14:textId="08A466B1" w:rsidR="0015175B" w:rsidRDefault="00CD3452">
      <w:pPr>
        <w:spacing w:after="40" w:line="265" w:lineRule="auto"/>
        <w:ind w:left="5" w:right="204"/>
      </w:pPr>
      <w:r>
        <w:rPr>
          <w:b/>
        </w:rPr>
        <w:t xml:space="preserve">Date of Issue       </w:t>
      </w:r>
      <w:r w:rsidR="0015175B">
        <w:rPr>
          <w:b/>
        </w:rPr>
        <w:t xml:space="preserve">          </w:t>
      </w:r>
      <w:proofErr w:type="gramStart"/>
      <w:r w:rsidR="0015175B">
        <w:rPr>
          <w:b/>
        </w:rPr>
        <w:t xml:space="preserve">  </w:t>
      </w:r>
      <w:r>
        <w:rPr>
          <w:b/>
        </w:rPr>
        <w:t>:</w:t>
      </w:r>
      <w:proofErr w:type="gramEnd"/>
      <w:r>
        <w:rPr>
          <w:b/>
        </w:rPr>
        <w:t xml:space="preserve">   </w:t>
      </w:r>
      <w:r>
        <w:t>1</w:t>
      </w:r>
      <w:r>
        <w:rPr>
          <w:vertAlign w:val="superscript"/>
        </w:rPr>
        <w:t>st</w:t>
      </w:r>
      <w:r>
        <w:t xml:space="preserve"> November 2019  </w:t>
      </w:r>
    </w:p>
    <w:p w14:paraId="22588E54" w14:textId="22DC89C8" w:rsidR="0015175B" w:rsidRDefault="00CD3452">
      <w:pPr>
        <w:spacing w:after="40" w:line="265" w:lineRule="auto"/>
        <w:ind w:left="5" w:right="204"/>
      </w:pPr>
      <w:r>
        <w:rPr>
          <w:b/>
        </w:rPr>
        <w:t xml:space="preserve">Version No.       </w:t>
      </w:r>
      <w:r w:rsidR="0015175B">
        <w:rPr>
          <w:b/>
        </w:rPr>
        <w:t xml:space="preserve">            </w:t>
      </w:r>
      <w:proofErr w:type="gramStart"/>
      <w:r w:rsidR="0015175B">
        <w:rPr>
          <w:b/>
        </w:rPr>
        <w:t xml:space="preserve">  </w:t>
      </w:r>
      <w:r>
        <w:rPr>
          <w:b/>
        </w:rPr>
        <w:t>:</w:t>
      </w:r>
      <w:proofErr w:type="gramEnd"/>
      <w:r>
        <w:rPr>
          <w:b/>
        </w:rPr>
        <w:t xml:space="preserve">   </w:t>
      </w:r>
      <w:r>
        <w:t xml:space="preserve">00   </w:t>
      </w:r>
    </w:p>
    <w:p w14:paraId="7EB86364" w14:textId="77777777" w:rsidR="0015175B" w:rsidRDefault="0015175B">
      <w:pPr>
        <w:spacing w:after="40" w:line="265" w:lineRule="auto"/>
        <w:ind w:left="5" w:right="204"/>
        <w:rPr>
          <w:rFonts w:ascii="Times New Roman" w:eastAsia="Times New Roman" w:hAnsi="Times New Roman" w:cs="Times New Roman"/>
          <w:b/>
        </w:rPr>
      </w:pPr>
    </w:p>
    <w:p w14:paraId="6F22A302" w14:textId="534CE6CD" w:rsidR="00A41B31" w:rsidRDefault="00CD3452">
      <w:pPr>
        <w:spacing w:after="40" w:line="265" w:lineRule="auto"/>
        <w:ind w:left="5" w:right="204"/>
      </w:pPr>
      <w:r>
        <w:rPr>
          <w:rFonts w:ascii="Times New Roman" w:eastAsia="Times New Roman" w:hAnsi="Times New Roman" w:cs="Times New Roman"/>
          <w:b/>
        </w:rPr>
        <w:t>FDA/MCH/MSD/GL-SDP/2019/02</w:t>
      </w:r>
      <w:r>
        <w:t xml:space="preserve">  </w:t>
      </w:r>
    </w:p>
    <w:p w14:paraId="483F2D6D" w14:textId="3ABE781A" w:rsidR="0015175B" w:rsidRDefault="0015175B">
      <w:pPr>
        <w:spacing w:after="40" w:line="265" w:lineRule="auto"/>
        <w:ind w:left="5" w:right="204"/>
      </w:pPr>
    </w:p>
    <w:p w14:paraId="38125E8E" w14:textId="77777777" w:rsidR="0015175B" w:rsidRDefault="0015175B">
      <w:pPr>
        <w:spacing w:after="40" w:line="265" w:lineRule="auto"/>
        <w:ind w:left="5" w:right="204"/>
      </w:pPr>
      <w:bookmarkStart w:id="0" w:name="_GoBack"/>
      <w:bookmarkEnd w:id="0"/>
    </w:p>
    <w:p w14:paraId="1ED486B4" w14:textId="77777777" w:rsidR="00A41B31" w:rsidRDefault="00CD3452">
      <w:pPr>
        <w:spacing w:after="4" w:line="259" w:lineRule="auto"/>
        <w:ind w:left="12" w:firstLine="0"/>
        <w:jc w:val="left"/>
      </w:pPr>
      <w:r>
        <w:rPr>
          <w:rFonts w:ascii="Calibri" w:eastAsia="Calibri" w:hAnsi="Calibri" w:cs="Calibri"/>
          <w:sz w:val="20"/>
        </w:rPr>
        <w:t xml:space="preserve"> </w:t>
      </w:r>
      <w:r>
        <w:t xml:space="preserve">   </w:t>
      </w:r>
    </w:p>
    <w:p w14:paraId="5A406E59" w14:textId="77777777" w:rsidR="00A41B31" w:rsidRDefault="00CD3452">
      <w:pPr>
        <w:pStyle w:val="Heading1"/>
        <w:spacing w:after="210"/>
        <w:ind w:left="5"/>
      </w:pPr>
      <w:r>
        <w:lastRenderedPageBreak/>
        <w:t xml:space="preserve">Table of Contents </w:t>
      </w:r>
      <w:r>
        <w:rPr>
          <w:b w:val="0"/>
        </w:rPr>
        <w:t xml:space="preserve"> </w:t>
      </w:r>
      <w:r>
        <w:t xml:space="preserve">  </w:t>
      </w:r>
    </w:p>
    <w:p w14:paraId="74D626B1" w14:textId="77777777" w:rsidR="00A41B31" w:rsidRDefault="00CD3452">
      <w:pPr>
        <w:numPr>
          <w:ilvl w:val="0"/>
          <w:numId w:val="1"/>
        </w:numPr>
        <w:spacing w:after="238"/>
        <w:ind w:hanging="439"/>
      </w:pPr>
      <w:r>
        <w:t xml:space="preserve">INTRODUCTION ..................................................................................................... 1   </w:t>
      </w:r>
    </w:p>
    <w:p w14:paraId="569756C0" w14:textId="77777777" w:rsidR="00A41B31" w:rsidRDefault="00CD3452">
      <w:pPr>
        <w:numPr>
          <w:ilvl w:val="0"/>
          <w:numId w:val="1"/>
        </w:numPr>
        <w:spacing w:after="238"/>
        <w:ind w:hanging="439"/>
      </w:pPr>
      <w:r>
        <w:t xml:space="preserve">SCOPE .................................................................................................................... 1   </w:t>
      </w:r>
    </w:p>
    <w:p w14:paraId="06E7E6BC" w14:textId="77777777" w:rsidR="00A41B31" w:rsidRDefault="00CD3452">
      <w:pPr>
        <w:numPr>
          <w:ilvl w:val="0"/>
          <w:numId w:val="1"/>
        </w:numPr>
        <w:spacing w:after="236"/>
        <w:ind w:hanging="439"/>
      </w:pPr>
      <w:r>
        <w:t xml:space="preserve">GLOSSARY ............................................................................................................. 2   </w:t>
      </w:r>
    </w:p>
    <w:p w14:paraId="098B6BC1" w14:textId="77777777" w:rsidR="00A41B31" w:rsidRDefault="00CD3452">
      <w:pPr>
        <w:numPr>
          <w:ilvl w:val="0"/>
          <w:numId w:val="1"/>
        </w:numPr>
        <w:spacing w:after="236"/>
        <w:ind w:hanging="439"/>
      </w:pPr>
      <w:r>
        <w:t xml:space="preserve">REQUIREMENTS .................................................................................................... 2   </w:t>
      </w:r>
    </w:p>
    <w:p w14:paraId="67A5C049" w14:textId="0249F1FB" w:rsidR="00A41B31" w:rsidRDefault="00CD3452" w:rsidP="0015175B">
      <w:pPr>
        <w:spacing w:after="9" w:line="259" w:lineRule="auto"/>
        <w:ind w:right="-6"/>
      </w:pPr>
      <w:r>
        <w:t>General Requi</w:t>
      </w:r>
      <w:r>
        <w:t xml:space="preserve">rements </w:t>
      </w:r>
      <w:r>
        <w:t xml:space="preserve">...................................................................................... 2   </w:t>
      </w:r>
    </w:p>
    <w:p w14:paraId="7D1CE061" w14:textId="2BA1D467" w:rsidR="00A41B31" w:rsidRDefault="00CD3452" w:rsidP="0015175B">
      <w:pPr>
        <w:numPr>
          <w:ilvl w:val="1"/>
          <w:numId w:val="1"/>
        </w:numPr>
        <w:spacing w:after="9" w:line="259" w:lineRule="auto"/>
        <w:ind w:right="-6" w:hanging="682"/>
      </w:pPr>
      <w:r>
        <w:t xml:space="preserve">Specific Requirements </w:t>
      </w:r>
      <w:r>
        <w:t xml:space="preserve">.............................................................................. 2   </w:t>
      </w:r>
    </w:p>
    <w:p w14:paraId="57D8EED6" w14:textId="77777777" w:rsidR="00A41B31" w:rsidRDefault="00CD3452">
      <w:pPr>
        <w:numPr>
          <w:ilvl w:val="0"/>
          <w:numId w:val="1"/>
        </w:numPr>
        <w:spacing w:after="248"/>
        <w:ind w:hanging="439"/>
      </w:pPr>
      <w:r>
        <w:t>PENALTIES ..............................</w:t>
      </w:r>
      <w:r>
        <w:t xml:space="preserve">............................................................................... 3   </w:t>
      </w:r>
    </w:p>
    <w:p w14:paraId="384F5C7D" w14:textId="77777777" w:rsidR="00A41B31" w:rsidRDefault="00CD3452">
      <w:pPr>
        <w:spacing w:after="76" w:line="259" w:lineRule="auto"/>
        <w:ind w:left="12" w:firstLine="0"/>
        <w:jc w:val="left"/>
      </w:pPr>
      <w:r>
        <w:rPr>
          <w:rFonts w:ascii="Calibri" w:eastAsia="Calibri" w:hAnsi="Calibri" w:cs="Calibri"/>
          <w:sz w:val="20"/>
        </w:rPr>
        <w:t xml:space="preserve"> </w:t>
      </w:r>
      <w:r>
        <w:t xml:space="preserve">  </w:t>
      </w:r>
    </w:p>
    <w:p w14:paraId="579BEB98" w14:textId="77777777" w:rsidR="00A41B31" w:rsidRDefault="00CD3452">
      <w:pPr>
        <w:spacing w:after="0" w:line="259" w:lineRule="auto"/>
        <w:ind w:left="12" w:firstLine="0"/>
        <w:jc w:val="left"/>
      </w:pPr>
      <w:r>
        <w:t xml:space="preserve">   </w:t>
      </w:r>
    </w:p>
    <w:p w14:paraId="13AA0B4D" w14:textId="77777777" w:rsidR="00A41B31" w:rsidRDefault="00CD3452">
      <w:pPr>
        <w:spacing w:after="0" w:line="259" w:lineRule="auto"/>
        <w:ind w:left="12" w:firstLine="0"/>
        <w:jc w:val="left"/>
      </w:pPr>
      <w:r>
        <w:t xml:space="preserve">   </w:t>
      </w:r>
    </w:p>
    <w:p w14:paraId="7D803DB8" w14:textId="77777777" w:rsidR="00A41B31" w:rsidRDefault="00CD3452">
      <w:pPr>
        <w:spacing w:after="2" w:line="259" w:lineRule="auto"/>
        <w:ind w:left="12" w:firstLine="0"/>
        <w:jc w:val="left"/>
      </w:pPr>
      <w:r>
        <w:t xml:space="preserve">   </w:t>
      </w:r>
    </w:p>
    <w:p w14:paraId="3BCCB740" w14:textId="77777777" w:rsidR="00A41B31" w:rsidRDefault="00CD3452">
      <w:pPr>
        <w:spacing w:after="0" w:line="259" w:lineRule="auto"/>
        <w:ind w:left="12" w:firstLine="0"/>
        <w:jc w:val="left"/>
      </w:pPr>
      <w:r>
        <w:t xml:space="preserve">   </w:t>
      </w:r>
    </w:p>
    <w:p w14:paraId="379EF262" w14:textId="77777777" w:rsidR="00A41B31" w:rsidRDefault="00CD3452">
      <w:pPr>
        <w:spacing w:after="0" w:line="259" w:lineRule="auto"/>
        <w:ind w:left="12" w:firstLine="0"/>
        <w:jc w:val="left"/>
      </w:pPr>
      <w:r>
        <w:t xml:space="preserve">   </w:t>
      </w:r>
    </w:p>
    <w:p w14:paraId="67C57529" w14:textId="77777777" w:rsidR="00A41B31" w:rsidRDefault="00CD3452">
      <w:pPr>
        <w:spacing w:after="0" w:line="259" w:lineRule="auto"/>
        <w:ind w:left="12" w:firstLine="0"/>
        <w:jc w:val="left"/>
      </w:pPr>
      <w:r>
        <w:t xml:space="preserve">   </w:t>
      </w:r>
    </w:p>
    <w:p w14:paraId="1D2CA4C0" w14:textId="77777777" w:rsidR="00A41B31" w:rsidRDefault="00CD3452">
      <w:pPr>
        <w:spacing w:after="0" w:line="259" w:lineRule="auto"/>
        <w:ind w:left="12" w:firstLine="0"/>
        <w:jc w:val="left"/>
      </w:pPr>
      <w:r>
        <w:t xml:space="preserve">   </w:t>
      </w:r>
    </w:p>
    <w:p w14:paraId="54B92115" w14:textId="77777777" w:rsidR="00A41B31" w:rsidRDefault="00CD3452">
      <w:pPr>
        <w:spacing w:after="0" w:line="259" w:lineRule="auto"/>
        <w:ind w:left="12" w:firstLine="0"/>
        <w:jc w:val="left"/>
      </w:pPr>
      <w:r>
        <w:t xml:space="preserve">   </w:t>
      </w:r>
    </w:p>
    <w:p w14:paraId="5D36F978" w14:textId="77777777" w:rsidR="00A41B31" w:rsidRDefault="00CD3452">
      <w:pPr>
        <w:spacing w:after="0" w:line="259" w:lineRule="auto"/>
        <w:ind w:left="12" w:firstLine="0"/>
        <w:jc w:val="left"/>
      </w:pPr>
      <w:r>
        <w:t xml:space="preserve">   </w:t>
      </w:r>
    </w:p>
    <w:p w14:paraId="210D5E71" w14:textId="77777777" w:rsidR="00A41B31" w:rsidRDefault="00CD3452">
      <w:pPr>
        <w:spacing w:after="0" w:line="259" w:lineRule="auto"/>
        <w:ind w:left="12" w:firstLine="0"/>
        <w:jc w:val="left"/>
      </w:pPr>
      <w:r>
        <w:t xml:space="preserve">   </w:t>
      </w:r>
    </w:p>
    <w:p w14:paraId="18ECD378" w14:textId="77777777" w:rsidR="00A41B31" w:rsidRDefault="00CD3452">
      <w:pPr>
        <w:spacing w:after="0" w:line="259" w:lineRule="auto"/>
        <w:ind w:left="12" w:firstLine="0"/>
        <w:jc w:val="left"/>
      </w:pPr>
      <w:r>
        <w:t xml:space="preserve">   </w:t>
      </w:r>
    </w:p>
    <w:p w14:paraId="507961D5" w14:textId="77777777" w:rsidR="00A41B31" w:rsidRDefault="00CD3452">
      <w:pPr>
        <w:spacing w:after="2" w:line="259" w:lineRule="auto"/>
        <w:ind w:left="12" w:firstLine="0"/>
        <w:jc w:val="left"/>
      </w:pPr>
      <w:r>
        <w:t xml:space="preserve">   </w:t>
      </w:r>
    </w:p>
    <w:p w14:paraId="5BAB0DE8" w14:textId="77777777" w:rsidR="00A41B31" w:rsidRDefault="00CD3452">
      <w:pPr>
        <w:spacing w:after="0" w:line="259" w:lineRule="auto"/>
        <w:ind w:left="12" w:firstLine="0"/>
        <w:jc w:val="left"/>
      </w:pPr>
      <w:r>
        <w:t xml:space="preserve">   </w:t>
      </w:r>
    </w:p>
    <w:p w14:paraId="4C415BD7" w14:textId="77777777" w:rsidR="00A41B31" w:rsidRDefault="00CD3452">
      <w:pPr>
        <w:spacing w:after="1791" w:line="261" w:lineRule="auto"/>
        <w:ind w:left="12" w:right="9110" w:firstLine="0"/>
        <w:jc w:val="left"/>
      </w:pPr>
      <w:r>
        <w:t xml:space="preserve">     </w:t>
      </w:r>
    </w:p>
    <w:p w14:paraId="026D29CA" w14:textId="77777777" w:rsidR="00A41B31" w:rsidRDefault="00CD3452">
      <w:pPr>
        <w:spacing w:after="0" w:line="259" w:lineRule="auto"/>
        <w:ind w:left="5" w:firstLine="0"/>
        <w:jc w:val="left"/>
      </w:pPr>
      <w:r>
        <w:t xml:space="preserve"> </w:t>
      </w:r>
    </w:p>
    <w:p w14:paraId="30E8E654" w14:textId="77777777" w:rsidR="00A41B31" w:rsidRDefault="00A41B31">
      <w:pPr>
        <w:sectPr w:rsidR="00A41B31">
          <w:headerReference w:type="even" r:id="rId8"/>
          <w:headerReference w:type="default" r:id="rId9"/>
          <w:footerReference w:type="even" r:id="rId10"/>
          <w:footerReference w:type="default" r:id="rId11"/>
          <w:headerReference w:type="first" r:id="rId12"/>
          <w:footerReference w:type="first" r:id="rId13"/>
          <w:pgSz w:w="11899" w:h="16838"/>
          <w:pgMar w:top="728" w:right="1148" w:bottom="900" w:left="1428" w:header="720" w:footer="720" w:gutter="0"/>
          <w:cols w:space="720"/>
        </w:sectPr>
      </w:pPr>
    </w:p>
    <w:p w14:paraId="71D8E3FB" w14:textId="77777777" w:rsidR="00A41B31" w:rsidRDefault="00CD3452">
      <w:pPr>
        <w:spacing w:after="0" w:line="259" w:lineRule="auto"/>
        <w:ind w:left="132" w:firstLine="0"/>
        <w:jc w:val="left"/>
      </w:pPr>
      <w:r>
        <w:lastRenderedPageBreak/>
        <w:t xml:space="preserve">  </w:t>
      </w:r>
    </w:p>
    <w:p w14:paraId="28AEFF42" w14:textId="77777777" w:rsidR="00A41B31" w:rsidRDefault="00CD3452">
      <w:pPr>
        <w:spacing w:after="2" w:line="259" w:lineRule="auto"/>
        <w:ind w:left="19" w:firstLine="0"/>
        <w:jc w:val="left"/>
      </w:pPr>
      <w:r>
        <w:t xml:space="preserve">   </w:t>
      </w:r>
    </w:p>
    <w:p w14:paraId="5C83502E" w14:textId="77777777" w:rsidR="00A41B31" w:rsidRDefault="00CD3452">
      <w:pPr>
        <w:pStyle w:val="Heading1"/>
        <w:tabs>
          <w:tab w:val="center" w:pos="1353"/>
        </w:tabs>
        <w:spacing w:after="99"/>
        <w:ind w:left="-5" w:right="0" w:firstLine="0"/>
        <w:jc w:val="left"/>
      </w:pPr>
      <w:r>
        <w:t xml:space="preserve">1 </w:t>
      </w:r>
      <w:r>
        <w:tab/>
        <w:t xml:space="preserve">INTRODUCTION   </w:t>
      </w:r>
    </w:p>
    <w:p w14:paraId="34A7E04F" w14:textId="77777777" w:rsidR="00A41B31" w:rsidRDefault="00CD3452">
      <w:pPr>
        <w:spacing w:after="57" w:line="259" w:lineRule="auto"/>
        <w:ind w:left="19" w:firstLine="0"/>
        <w:jc w:val="left"/>
      </w:pPr>
      <w:r>
        <w:rPr>
          <w:sz w:val="20"/>
        </w:rPr>
        <w:t xml:space="preserve"> </w:t>
      </w:r>
      <w:r>
        <w:t xml:space="preserve">  </w:t>
      </w:r>
    </w:p>
    <w:p w14:paraId="27550A3F" w14:textId="77777777" w:rsidR="00A41B31" w:rsidRDefault="00CD3452">
      <w:pPr>
        <w:spacing w:line="356" w:lineRule="auto"/>
        <w:ind w:left="345" w:right="325"/>
      </w:pPr>
      <w:r>
        <w:t>The Food and Drugs Authority (FDA) is established under Public Health Act, 2012, Act 851 to ensure public health and safety. The authority is also responsible under section 132 of the Public Health Act, 2012, to supervise the safe disposal of unwholesome r</w:t>
      </w:r>
      <w:r>
        <w:t xml:space="preserve">egulated products including Substandard/falsified products.   </w:t>
      </w:r>
    </w:p>
    <w:p w14:paraId="0476DAAC" w14:textId="77777777" w:rsidR="00A41B31" w:rsidRDefault="00CD3452">
      <w:pPr>
        <w:spacing w:after="112" w:line="259" w:lineRule="auto"/>
        <w:ind w:left="379" w:firstLine="0"/>
        <w:jc w:val="left"/>
      </w:pPr>
      <w:r>
        <w:t xml:space="preserve">   </w:t>
      </w:r>
    </w:p>
    <w:p w14:paraId="5EAFAC68" w14:textId="77777777" w:rsidR="00A41B31" w:rsidRDefault="00CD3452">
      <w:pPr>
        <w:spacing w:line="356" w:lineRule="auto"/>
        <w:ind w:left="345" w:right="331"/>
      </w:pPr>
      <w:r>
        <w:t xml:space="preserve">In exercise of the powers conferred on the Authority by Part Seven, Section 148 of the Public Health Act, 2012, (Act 851), this guideline applies to the safe disposal of regulated products </w:t>
      </w:r>
      <w:r>
        <w:t xml:space="preserve">that are unwholesome for both human and animal consumption.   </w:t>
      </w:r>
    </w:p>
    <w:p w14:paraId="14760D44" w14:textId="77777777" w:rsidR="00A41B31" w:rsidRDefault="00CD3452">
      <w:pPr>
        <w:spacing w:after="108" w:line="259" w:lineRule="auto"/>
        <w:ind w:left="379" w:firstLine="0"/>
        <w:jc w:val="left"/>
      </w:pPr>
      <w:r>
        <w:t xml:space="preserve">   </w:t>
      </w:r>
    </w:p>
    <w:p w14:paraId="0FE7AA5F" w14:textId="77777777" w:rsidR="00A41B31" w:rsidRDefault="00CD3452">
      <w:pPr>
        <w:spacing w:line="368" w:lineRule="auto"/>
        <w:ind w:left="345" w:right="337"/>
      </w:pPr>
      <w:r>
        <w:t>These guidelines have been developed to provide guidance to all stakeholders handling drugs, medical devices, cosmetics and household chemical substances (hereafter referred to as products)</w:t>
      </w:r>
      <w:r>
        <w:t xml:space="preserve"> to ensure safe disposal of unwholesome products and prevent </w:t>
      </w:r>
      <w:proofErr w:type="gramStart"/>
      <w:r>
        <w:t>it’s</w:t>
      </w:r>
      <w:proofErr w:type="gramEnd"/>
      <w:r>
        <w:t xml:space="preserve"> re-entry into the supply chain.    </w:t>
      </w:r>
    </w:p>
    <w:p w14:paraId="457FA89F" w14:textId="77777777" w:rsidR="00A41B31" w:rsidRDefault="00CD3452">
      <w:pPr>
        <w:spacing w:after="110" w:line="259" w:lineRule="auto"/>
        <w:ind w:left="379" w:firstLine="0"/>
        <w:jc w:val="left"/>
      </w:pPr>
      <w:r>
        <w:t xml:space="preserve">   </w:t>
      </w:r>
    </w:p>
    <w:p w14:paraId="4D74B8BF" w14:textId="77777777" w:rsidR="00A41B31" w:rsidRDefault="00CD3452">
      <w:pPr>
        <w:spacing w:line="356" w:lineRule="auto"/>
        <w:ind w:left="345" w:right="323"/>
      </w:pPr>
      <w:r>
        <w:t xml:space="preserve">It also provides a comprehensive procedure for bringing the activities of manufacturers, processors, producers, wholesalers, retailers, importers and </w:t>
      </w:r>
      <w:r>
        <w:t xml:space="preserve">exporters, having unwholesome products, into compliance with Part Seven, Section 132 subsection 2 &amp; 3 of Public Health Act, 2012, (Act 851).   </w:t>
      </w:r>
    </w:p>
    <w:p w14:paraId="11E06130" w14:textId="77777777" w:rsidR="00A41B31" w:rsidRDefault="00CD3452">
      <w:pPr>
        <w:spacing w:after="113" w:line="259" w:lineRule="auto"/>
        <w:ind w:left="379" w:firstLine="0"/>
        <w:jc w:val="left"/>
      </w:pPr>
      <w:r>
        <w:t xml:space="preserve">   </w:t>
      </w:r>
    </w:p>
    <w:p w14:paraId="67FD3432" w14:textId="77777777" w:rsidR="00A41B31" w:rsidRDefault="00CD3452">
      <w:pPr>
        <w:spacing w:line="357" w:lineRule="auto"/>
        <w:ind w:left="345"/>
      </w:pPr>
      <w:r>
        <w:t xml:space="preserve">These guidelines are hereby made for information, guidance and strict compliance by all concerned.   </w:t>
      </w:r>
    </w:p>
    <w:p w14:paraId="77C8401F" w14:textId="77777777" w:rsidR="00A41B31" w:rsidRDefault="00CD3452">
      <w:pPr>
        <w:spacing w:after="131" w:line="259" w:lineRule="auto"/>
        <w:ind w:left="19" w:firstLine="0"/>
        <w:jc w:val="left"/>
      </w:pPr>
      <w:r>
        <w:rPr>
          <w:sz w:val="20"/>
        </w:rPr>
        <w:t xml:space="preserve"> </w:t>
      </w:r>
      <w:r>
        <w:t xml:space="preserve">  </w:t>
      </w:r>
    </w:p>
    <w:p w14:paraId="5850DCEC" w14:textId="77777777" w:rsidR="00A41B31" w:rsidRDefault="00CD3452">
      <w:pPr>
        <w:tabs>
          <w:tab w:val="center" w:pos="772"/>
        </w:tabs>
        <w:spacing w:after="45"/>
        <w:ind w:left="0" w:firstLine="0"/>
        <w:jc w:val="left"/>
      </w:pPr>
      <w:r>
        <w:rPr>
          <w:sz w:val="20"/>
        </w:rPr>
        <w:t xml:space="preserve">   </w:t>
      </w:r>
      <w:r>
        <w:rPr>
          <w:sz w:val="20"/>
        </w:rPr>
        <w:tab/>
      </w:r>
      <w:r>
        <w:t xml:space="preserve">.   </w:t>
      </w:r>
    </w:p>
    <w:p w14:paraId="313826B9" w14:textId="77777777" w:rsidR="00A41B31" w:rsidRDefault="00CD3452">
      <w:pPr>
        <w:spacing w:after="34" w:line="259" w:lineRule="auto"/>
        <w:ind w:left="19" w:firstLine="0"/>
        <w:jc w:val="left"/>
      </w:pPr>
      <w:r>
        <w:rPr>
          <w:sz w:val="20"/>
        </w:rPr>
        <w:t xml:space="preserve"> </w:t>
      </w:r>
      <w:r>
        <w:t xml:space="preserve">  </w:t>
      </w:r>
    </w:p>
    <w:p w14:paraId="52324AA4" w14:textId="77777777" w:rsidR="00A41B31" w:rsidRDefault="00CD3452">
      <w:pPr>
        <w:spacing w:after="32" w:line="259" w:lineRule="auto"/>
        <w:ind w:left="19" w:firstLine="0"/>
        <w:jc w:val="left"/>
      </w:pPr>
      <w:r>
        <w:rPr>
          <w:sz w:val="20"/>
        </w:rPr>
        <w:t xml:space="preserve"> </w:t>
      </w:r>
      <w:r>
        <w:t xml:space="preserve">  </w:t>
      </w:r>
    </w:p>
    <w:p w14:paraId="6E6661B2" w14:textId="77777777" w:rsidR="00A41B31" w:rsidRDefault="00CD3452">
      <w:pPr>
        <w:spacing w:after="21" w:line="259" w:lineRule="auto"/>
        <w:ind w:left="19" w:firstLine="0"/>
        <w:jc w:val="left"/>
      </w:pPr>
      <w:r>
        <w:rPr>
          <w:sz w:val="20"/>
        </w:rPr>
        <w:t xml:space="preserve"> </w:t>
      </w:r>
      <w:r>
        <w:t xml:space="preserve">  </w:t>
      </w:r>
    </w:p>
    <w:p w14:paraId="68BEEDFC" w14:textId="77777777" w:rsidR="00A41B31" w:rsidRDefault="00CD3452">
      <w:pPr>
        <w:pStyle w:val="Heading2"/>
        <w:ind w:left="5"/>
      </w:pPr>
      <w:r>
        <w:t xml:space="preserve">1.1 SCOPE   </w:t>
      </w:r>
    </w:p>
    <w:p w14:paraId="7FBCD45B" w14:textId="77777777" w:rsidR="00A41B31" w:rsidRDefault="00CD3452">
      <w:pPr>
        <w:ind w:left="345"/>
      </w:pPr>
      <w:r>
        <w:t xml:space="preserve">In pursuance of </w:t>
      </w:r>
      <w:r>
        <w:rPr>
          <w:b/>
        </w:rPr>
        <w:t>Sections 132 of the Public Health Act 2012, Act 851</w:t>
      </w:r>
      <w:r>
        <w:t xml:space="preserve">, these Guidelines are hereby made to provide for the proper handling, treatment and disposal </w:t>
      </w:r>
      <w:r>
        <w:lastRenderedPageBreak/>
        <w:t>of unwholesome regulated products so as to protect human heal</w:t>
      </w:r>
      <w:r>
        <w:t xml:space="preserve">th and the environment from potential hazards.   </w:t>
      </w:r>
    </w:p>
    <w:p w14:paraId="0A2B91E9" w14:textId="77777777" w:rsidR="00A41B31" w:rsidRDefault="00CD3452">
      <w:pPr>
        <w:spacing w:after="0" w:line="259" w:lineRule="auto"/>
        <w:ind w:left="379" w:firstLine="0"/>
        <w:jc w:val="left"/>
      </w:pPr>
      <w:r>
        <w:rPr>
          <w:b/>
        </w:rPr>
        <w:t xml:space="preserve"> </w:t>
      </w:r>
      <w:r>
        <w:t xml:space="preserve">  </w:t>
      </w:r>
    </w:p>
    <w:p w14:paraId="44894C05" w14:textId="77777777" w:rsidR="00A41B31" w:rsidRDefault="00CD3452">
      <w:pPr>
        <w:spacing w:after="2" w:line="259" w:lineRule="auto"/>
        <w:ind w:left="379" w:firstLine="0"/>
        <w:jc w:val="left"/>
      </w:pPr>
      <w:r>
        <w:rPr>
          <w:b/>
        </w:rPr>
        <w:t xml:space="preserve"> </w:t>
      </w:r>
      <w:r>
        <w:t xml:space="preserve">  </w:t>
      </w:r>
    </w:p>
    <w:p w14:paraId="62363461" w14:textId="77777777" w:rsidR="00A41B31" w:rsidRDefault="00CD3452">
      <w:pPr>
        <w:pStyle w:val="Heading1"/>
        <w:tabs>
          <w:tab w:val="center" w:pos="1107"/>
        </w:tabs>
        <w:ind w:left="-5" w:right="0" w:firstLine="0"/>
        <w:jc w:val="left"/>
      </w:pPr>
      <w:r>
        <w:t xml:space="preserve">2 </w:t>
      </w:r>
      <w:r>
        <w:tab/>
      </w:r>
      <w:proofErr w:type="gramStart"/>
      <w:r>
        <w:t>GLOSSARY</w:t>
      </w:r>
      <w:proofErr w:type="gramEnd"/>
      <w:r>
        <w:t xml:space="preserve">   </w:t>
      </w:r>
    </w:p>
    <w:p w14:paraId="548461E7" w14:textId="77777777" w:rsidR="00A41B31" w:rsidRDefault="00CD3452">
      <w:pPr>
        <w:numPr>
          <w:ilvl w:val="0"/>
          <w:numId w:val="2"/>
        </w:numPr>
        <w:ind w:hanging="360"/>
      </w:pPr>
      <w:r>
        <w:rPr>
          <w:b/>
        </w:rPr>
        <w:t xml:space="preserve">Authority: </w:t>
      </w:r>
      <w:r>
        <w:t xml:space="preserve">Means the Food and Drugs Authority   </w:t>
      </w:r>
    </w:p>
    <w:p w14:paraId="75ACADA3" w14:textId="77777777" w:rsidR="00A41B31" w:rsidRDefault="00CD3452">
      <w:pPr>
        <w:numPr>
          <w:ilvl w:val="0"/>
          <w:numId w:val="2"/>
        </w:numPr>
        <w:ind w:hanging="360"/>
      </w:pPr>
      <w:r>
        <w:rPr>
          <w:b/>
        </w:rPr>
        <w:t xml:space="preserve">Destruction: </w:t>
      </w:r>
      <w:r>
        <w:t xml:space="preserve">Means the safe disposal of any unwholesome products beyond retrieval.   </w:t>
      </w:r>
    </w:p>
    <w:p w14:paraId="7C8E346E" w14:textId="77777777" w:rsidR="00A41B31" w:rsidRDefault="00CD3452">
      <w:pPr>
        <w:numPr>
          <w:ilvl w:val="0"/>
          <w:numId w:val="2"/>
        </w:numPr>
        <w:ind w:hanging="360"/>
      </w:pPr>
      <w:r>
        <w:rPr>
          <w:b/>
        </w:rPr>
        <w:t xml:space="preserve">Product: </w:t>
      </w:r>
      <w:r>
        <w:t>means any locally-manufactured or impor</w:t>
      </w:r>
      <w:r>
        <w:t>ted medical devices, cosmetics, household chemicals, investigational products as defined under the Public Health Act, 2012 Act 851.</w:t>
      </w:r>
      <w:r>
        <w:rPr>
          <w:b/>
        </w:rPr>
        <w:t xml:space="preserve"> </w:t>
      </w:r>
      <w:r>
        <w:t xml:space="preserve">  </w:t>
      </w:r>
    </w:p>
    <w:p w14:paraId="767E67A7" w14:textId="77777777" w:rsidR="00A41B31" w:rsidRDefault="00CD3452">
      <w:pPr>
        <w:numPr>
          <w:ilvl w:val="0"/>
          <w:numId w:val="2"/>
        </w:numPr>
        <w:ind w:hanging="360"/>
      </w:pPr>
      <w:r>
        <w:rPr>
          <w:b/>
        </w:rPr>
        <w:t xml:space="preserve">SF: </w:t>
      </w:r>
      <w:r>
        <w:t xml:space="preserve">Means Substandard and falsified products.   </w:t>
      </w:r>
    </w:p>
    <w:p w14:paraId="6A5B7012" w14:textId="77777777" w:rsidR="00A41B31" w:rsidRDefault="00CD3452">
      <w:pPr>
        <w:numPr>
          <w:ilvl w:val="0"/>
          <w:numId w:val="2"/>
        </w:numPr>
        <w:ind w:hanging="360"/>
      </w:pPr>
      <w:r>
        <w:rPr>
          <w:b/>
        </w:rPr>
        <w:t xml:space="preserve">Unwholesome Product: </w:t>
      </w:r>
      <w:r>
        <w:t xml:space="preserve">Means any product that does not meet regulatory requirement or when consumed/used can be injurious to health of the consumer; Including Substandard / Falsified (SF) products.   </w:t>
      </w:r>
    </w:p>
    <w:p w14:paraId="50E74CDD" w14:textId="77777777" w:rsidR="00A41B31" w:rsidRDefault="00CD3452">
      <w:pPr>
        <w:spacing w:after="0" w:line="259" w:lineRule="auto"/>
        <w:ind w:left="19" w:firstLine="0"/>
        <w:jc w:val="left"/>
      </w:pPr>
      <w:r>
        <w:t xml:space="preserve">  </w:t>
      </w:r>
    </w:p>
    <w:p w14:paraId="547C8A75" w14:textId="77777777" w:rsidR="00A41B31" w:rsidRDefault="00CD3452">
      <w:pPr>
        <w:spacing w:after="0" w:line="259" w:lineRule="auto"/>
        <w:ind w:left="19" w:firstLine="0"/>
        <w:jc w:val="left"/>
      </w:pPr>
      <w:r>
        <w:t xml:space="preserve">   </w:t>
      </w:r>
    </w:p>
    <w:p w14:paraId="48D891FB" w14:textId="77777777" w:rsidR="00A41B31" w:rsidRDefault="00CD3452">
      <w:pPr>
        <w:pStyle w:val="Heading1"/>
        <w:tabs>
          <w:tab w:val="center" w:pos="1401"/>
        </w:tabs>
        <w:ind w:left="-5" w:right="0" w:firstLine="0"/>
        <w:jc w:val="left"/>
      </w:pPr>
      <w:r>
        <w:t xml:space="preserve">3 </w:t>
      </w:r>
      <w:r>
        <w:tab/>
        <w:t xml:space="preserve">REQUIREMENTS   </w:t>
      </w:r>
    </w:p>
    <w:p w14:paraId="37651E1B" w14:textId="77777777" w:rsidR="00A41B31" w:rsidRDefault="00CD3452">
      <w:pPr>
        <w:pStyle w:val="Heading2"/>
        <w:ind w:left="5"/>
      </w:pPr>
      <w:r>
        <w:t xml:space="preserve">3.1 General Requirements   </w:t>
      </w:r>
    </w:p>
    <w:p w14:paraId="3D40B612" w14:textId="77777777" w:rsidR="00A41B31" w:rsidRDefault="00CD3452">
      <w:pPr>
        <w:spacing w:after="24" w:line="259" w:lineRule="auto"/>
        <w:ind w:left="19" w:firstLine="0"/>
        <w:jc w:val="left"/>
      </w:pPr>
      <w:r>
        <w:rPr>
          <w:sz w:val="20"/>
        </w:rPr>
        <w:t xml:space="preserve"> </w:t>
      </w:r>
      <w:r>
        <w:t xml:space="preserve">  </w:t>
      </w:r>
    </w:p>
    <w:p w14:paraId="76959638" w14:textId="77777777" w:rsidR="00A41B31" w:rsidRDefault="00CD3452">
      <w:pPr>
        <w:ind w:left="1055" w:hanging="720"/>
      </w:pPr>
      <w:r>
        <w:t>3.1.1 No person shal</w:t>
      </w:r>
      <w:r>
        <w:t xml:space="preserve">l dispose </w:t>
      </w:r>
      <w:proofErr w:type="spellStart"/>
      <w:r>
        <w:t>off</w:t>
      </w:r>
      <w:proofErr w:type="spellEnd"/>
      <w:r>
        <w:t xml:space="preserve"> any unwholesome product without permission and supervision from the Food and Drugs Authority (FDA).   </w:t>
      </w:r>
    </w:p>
    <w:p w14:paraId="63B0DFB2" w14:textId="77777777" w:rsidR="00A41B31" w:rsidRDefault="00CD3452">
      <w:pPr>
        <w:ind w:left="1055" w:hanging="720"/>
      </w:pPr>
      <w:r>
        <w:t xml:space="preserve">3.1.2 Approval of application and safe disposal of any unwholesome product shall be sought from the FDA.   </w:t>
      </w:r>
    </w:p>
    <w:p w14:paraId="1382AB86" w14:textId="77777777" w:rsidR="00A41B31" w:rsidRDefault="00CD3452">
      <w:pPr>
        <w:ind w:left="1055" w:hanging="720"/>
      </w:pPr>
      <w:r>
        <w:t xml:space="preserve">3.1.3 The applicant shall pay a prescribed fee for destruction as specified in the fee schedule.   </w:t>
      </w:r>
    </w:p>
    <w:p w14:paraId="16FAF0D3" w14:textId="77777777" w:rsidR="00A41B31" w:rsidRDefault="00CD3452">
      <w:pPr>
        <w:ind w:left="1055" w:hanging="720"/>
      </w:pPr>
      <w:r>
        <w:t>3.1.4 The applicant shall arrange with the appropriate Waste Management Agency to assist in the destruction and also be responsible for conveyance of the un</w:t>
      </w:r>
      <w:r>
        <w:t xml:space="preserve">wholesome products to the site of destruction.   </w:t>
      </w:r>
    </w:p>
    <w:p w14:paraId="33F58A85" w14:textId="77777777" w:rsidR="00A41B31" w:rsidRDefault="00CD3452">
      <w:pPr>
        <w:ind w:left="1055" w:hanging="720"/>
      </w:pPr>
      <w:r>
        <w:t xml:space="preserve">3.1.5 Where necessary, representatives from the Environmental Protection Agency, Customs Excise and Preventive Services (CEPS), Audit Service and the Ghana Police Service shall be present as witnesses.   </w:t>
      </w:r>
    </w:p>
    <w:p w14:paraId="6DCFEF2C" w14:textId="77777777" w:rsidR="00A41B31" w:rsidRDefault="00CD3452">
      <w:pPr>
        <w:ind w:left="345"/>
      </w:pPr>
      <w:r>
        <w:t>3</w:t>
      </w:r>
      <w:r>
        <w:t xml:space="preserve">.1.6 Management of unwholesome product shall include:   </w:t>
      </w:r>
    </w:p>
    <w:p w14:paraId="5D176989" w14:textId="77777777" w:rsidR="00A41B31" w:rsidRDefault="00CD3452">
      <w:pPr>
        <w:numPr>
          <w:ilvl w:val="0"/>
          <w:numId w:val="3"/>
        </w:numPr>
        <w:ind w:hanging="360"/>
      </w:pPr>
      <w:r>
        <w:t xml:space="preserve">maintaining a register for unwholesome product   </w:t>
      </w:r>
    </w:p>
    <w:p w14:paraId="6638A507" w14:textId="77777777" w:rsidR="00A41B31" w:rsidRDefault="00CD3452">
      <w:pPr>
        <w:numPr>
          <w:ilvl w:val="0"/>
          <w:numId w:val="3"/>
        </w:numPr>
        <w:ind w:hanging="360"/>
      </w:pPr>
      <w:r>
        <w:t xml:space="preserve">keeping separately unwholesome products especially products that fall under controlled drugs and any other hazardous products   </w:t>
      </w:r>
    </w:p>
    <w:p w14:paraId="261FEBD7" w14:textId="77777777" w:rsidR="00A41B31" w:rsidRDefault="00CD3452">
      <w:pPr>
        <w:numPr>
          <w:ilvl w:val="0"/>
          <w:numId w:val="3"/>
        </w:numPr>
        <w:ind w:hanging="360"/>
      </w:pPr>
      <w:r>
        <w:t xml:space="preserve">keeping unwholesome </w:t>
      </w:r>
      <w:r>
        <w:t xml:space="preserve">products into different categories by dosage forms   </w:t>
      </w:r>
    </w:p>
    <w:p w14:paraId="31A758F8" w14:textId="77777777" w:rsidR="00A41B31" w:rsidRDefault="00CD3452">
      <w:pPr>
        <w:ind w:left="1450"/>
      </w:pPr>
      <w:r>
        <w:t xml:space="preserve">(e.g. solids, liquids </w:t>
      </w:r>
      <w:proofErr w:type="spellStart"/>
      <w:r>
        <w:t>etc</w:t>
      </w:r>
      <w:proofErr w:type="spellEnd"/>
      <w:r>
        <w:t xml:space="preserve">)   </w:t>
      </w:r>
    </w:p>
    <w:p w14:paraId="7C0CEEF8" w14:textId="77777777" w:rsidR="00A41B31" w:rsidRDefault="00CD3452">
      <w:pPr>
        <w:numPr>
          <w:ilvl w:val="0"/>
          <w:numId w:val="3"/>
        </w:numPr>
        <w:ind w:hanging="360"/>
      </w:pPr>
      <w:r>
        <w:t xml:space="preserve">unwholesome products should be clearly labeled to avoid its unintended use.   </w:t>
      </w:r>
    </w:p>
    <w:p w14:paraId="173887DF" w14:textId="77777777" w:rsidR="00A41B31" w:rsidRDefault="00CD3452">
      <w:pPr>
        <w:spacing w:after="19" w:line="259" w:lineRule="auto"/>
        <w:ind w:left="19" w:firstLine="0"/>
        <w:jc w:val="left"/>
      </w:pPr>
      <w:r>
        <w:t xml:space="preserve">   </w:t>
      </w:r>
    </w:p>
    <w:p w14:paraId="6EC13F84" w14:textId="77777777" w:rsidR="00A41B31" w:rsidRDefault="00CD3452">
      <w:pPr>
        <w:pStyle w:val="Heading2"/>
        <w:ind w:left="5"/>
      </w:pPr>
      <w:r>
        <w:lastRenderedPageBreak/>
        <w:t xml:space="preserve">3.2 Specific Requirements   </w:t>
      </w:r>
    </w:p>
    <w:p w14:paraId="06AE8C10" w14:textId="77777777" w:rsidR="00A41B31" w:rsidRDefault="00CD3452">
      <w:pPr>
        <w:spacing w:after="101"/>
        <w:ind w:left="345"/>
      </w:pPr>
      <w:r>
        <w:t xml:space="preserve">3.2.1 All applications for destruction of unwholesome products shall be made to the </w:t>
      </w:r>
    </w:p>
    <w:p w14:paraId="714004DF" w14:textId="77777777" w:rsidR="00A41B31" w:rsidRDefault="00CD3452">
      <w:pPr>
        <w:ind w:left="1080"/>
      </w:pPr>
      <w:r>
        <w:t xml:space="preserve">FDA office through a letter addressed to   </w:t>
      </w:r>
    </w:p>
    <w:p w14:paraId="4007CEA8" w14:textId="77777777" w:rsidR="00A41B31" w:rsidRDefault="00CD3452">
      <w:pPr>
        <w:spacing w:after="3" w:line="259" w:lineRule="auto"/>
        <w:ind w:left="19" w:firstLine="0"/>
        <w:jc w:val="left"/>
      </w:pPr>
      <w:r>
        <w:rPr>
          <w:sz w:val="20"/>
        </w:rPr>
        <w:t xml:space="preserve"> </w:t>
      </w:r>
      <w:r>
        <w:t xml:space="preserve">  </w:t>
      </w:r>
    </w:p>
    <w:p w14:paraId="068FCF63" w14:textId="77777777" w:rsidR="00A41B31" w:rsidRDefault="00CD3452">
      <w:pPr>
        <w:spacing w:after="4" w:line="259" w:lineRule="auto"/>
        <w:ind w:left="278" w:firstLine="0"/>
        <w:jc w:val="center"/>
      </w:pPr>
      <w:r>
        <w:rPr>
          <w:b/>
        </w:rPr>
        <w:t xml:space="preserve">THE CHIEF EXECUTIVE </w:t>
      </w:r>
      <w:r>
        <w:rPr>
          <w:sz w:val="20"/>
        </w:rPr>
        <w:t xml:space="preserve">  </w:t>
      </w:r>
      <w:r>
        <w:rPr>
          <w:b/>
        </w:rPr>
        <w:t xml:space="preserve">FOOD AND DRUGS AUTHORITY </w:t>
      </w:r>
      <w:r>
        <w:rPr>
          <w:sz w:val="20"/>
        </w:rPr>
        <w:t xml:space="preserve">   </w:t>
      </w:r>
      <w:r>
        <w:rPr>
          <w:b/>
        </w:rPr>
        <w:t xml:space="preserve">P.O.BOX CT </w:t>
      </w:r>
    </w:p>
    <w:p w14:paraId="5613BFF6" w14:textId="77777777" w:rsidR="00A41B31" w:rsidRDefault="00CD3452">
      <w:pPr>
        <w:pStyle w:val="Heading1"/>
        <w:ind w:left="754"/>
      </w:pPr>
      <w:r>
        <w:t xml:space="preserve">2783   CANTONMENTS – ACCRA   </w:t>
      </w:r>
    </w:p>
    <w:p w14:paraId="4EB826A5" w14:textId="77777777" w:rsidR="00A41B31" w:rsidRDefault="00CD3452">
      <w:pPr>
        <w:spacing w:after="55" w:line="259" w:lineRule="auto"/>
        <w:ind w:left="19" w:firstLine="0"/>
        <w:jc w:val="left"/>
      </w:pPr>
      <w:r>
        <w:rPr>
          <w:sz w:val="20"/>
        </w:rPr>
        <w:t xml:space="preserve"> </w:t>
      </w:r>
      <w:r>
        <w:t xml:space="preserve">  </w:t>
      </w:r>
    </w:p>
    <w:p w14:paraId="09AF5F76" w14:textId="77777777" w:rsidR="00A41B31" w:rsidRDefault="00CD3452">
      <w:pPr>
        <w:ind w:left="1055" w:hanging="720"/>
      </w:pPr>
      <w:r>
        <w:t>3.2.2 The letter shall be a</w:t>
      </w:r>
      <w:r>
        <w:t xml:space="preserve">ccompanied by a filled application form and the list of products in both </w:t>
      </w:r>
      <w:r>
        <w:rPr>
          <w:b/>
          <w:i/>
        </w:rPr>
        <w:t>hard</w:t>
      </w:r>
      <w:r>
        <w:t xml:space="preserve"> and </w:t>
      </w:r>
      <w:r>
        <w:rPr>
          <w:b/>
          <w:i/>
        </w:rPr>
        <w:t>soft copy (excel format)</w:t>
      </w:r>
      <w:r>
        <w:t xml:space="preserve"> with the following details:   a) Product description    </w:t>
      </w:r>
    </w:p>
    <w:p w14:paraId="27EDEB57" w14:textId="77777777" w:rsidR="00A41B31" w:rsidRDefault="00CD3452">
      <w:pPr>
        <w:numPr>
          <w:ilvl w:val="0"/>
          <w:numId w:val="4"/>
        </w:numPr>
        <w:ind w:hanging="360"/>
      </w:pPr>
      <w:r>
        <w:t xml:space="preserve">Quantities    </w:t>
      </w:r>
    </w:p>
    <w:p w14:paraId="6D6A284B" w14:textId="77777777" w:rsidR="00A41B31" w:rsidRDefault="00CD3452">
      <w:pPr>
        <w:numPr>
          <w:ilvl w:val="0"/>
          <w:numId w:val="4"/>
        </w:numPr>
        <w:ind w:hanging="360"/>
      </w:pPr>
      <w:r>
        <w:t xml:space="preserve">Unit cost   </w:t>
      </w:r>
    </w:p>
    <w:p w14:paraId="1C98AE39" w14:textId="77777777" w:rsidR="00A41B31" w:rsidRDefault="00CD3452">
      <w:pPr>
        <w:numPr>
          <w:ilvl w:val="0"/>
          <w:numId w:val="4"/>
        </w:numPr>
        <w:ind w:hanging="360"/>
      </w:pPr>
      <w:r>
        <w:t xml:space="preserve">Total commercial values and    </w:t>
      </w:r>
    </w:p>
    <w:p w14:paraId="2860869E" w14:textId="77777777" w:rsidR="00A41B31" w:rsidRDefault="00CD3452">
      <w:pPr>
        <w:numPr>
          <w:ilvl w:val="0"/>
          <w:numId w:val="4"/>
        </w:numPr>
        <w:ind w:hanging="360"/>
      </w:pPr>
      <w:r>
        <w:t>Reason (s) for which the product</w:t>
      </w:r>
      <w:r>
        <w:t xml:space="preserve">s are declared unwholesome.   </w:t>
      </w:r>
    </w:p>
    <w:p w14:paraId="1A1920EF" w14:textId="77777777" w:rsidR="00A41B31" w:rsidRDefault="00CD3452">
      <w:pPr>
        <w:numPr>
          <w:ilvl w:val="0"/>
          <w:numId w:val="4"/>
        </w:numPr>
        <w:ind w:hanging="360"/>
      </w:pPr>
      <w:r>
        <w:t xml:space="preserve">Batch (applicable to recalled SF products)   </w:t>
      </w:r>
    </w:p>
    <w:p w14:paraId="511139E1" w14:textId="77777777" w:rsidR="00A41B31" w:rsidRDefault="00CD3452">
      <w:pPr>
        <w:spacing w:after="60" w:line="259" w:lineRule="auto"/>
        <w:ind w:left="19" w:firstLine="0"/>
        <w:jc w:val="left"/>
      </w:pPr>
      <w:r>
        <w:rPr>
          <w:sz w:val="20"/>
        </w:rPr>
        <w:t xml:space="preserve"> </w:t>
      </w:r>
      <w:r>
        <w:t xml:space="preserve">  </w:t>
      </w:r>
    </w:p>
    <w:p w14:paraId="1CE64A67" w14:textId="77777777" w:rsidR="00A41B31" w:rsidRDefault="00CD3452">
      <w:pPr>
        <w:ind w:left="345"/>
      </w:pPr>
      <w:r>
        <w:t xml:space="preserve">3.2.3 The applicant shall also pay a non-refundable fee (find information on Approved  </w:t>
      </w:r>
    </w:p>
    <w:p w14:paraId="49C106D7" w14:textId="77777777" w:rsidR="00A41B31" w:rsidRDefault="00CD3452">
      <w:pPr>
        <w:tabs>
          <w:tab w:val="center" w:pos="1292"/>
          <w:tab w:val="center" w:pos="2808"/>
          <w:tab w:val="center" w:pos="4248"/>
          <w:tab w:val="center" w:pos="5357"/>
          <w:tab w:val="center" w:pos="6569"/>
          <w:tab w:val="center" w:pos="8028"/>
          <w:tab w:val="right" w:pos="9383"/>
        </w:tabs>
        <w:ind w:left="0" w:firstLine="0"/>
        <w:jc w:val="left"/>
      </w:pPr>
      <w:r>
        <w:rPr>
          <w:rFonts w:ascii="Calibri" w:eastAsia="Calibri" w:hAnsi="Calibri" w:cs="Calibri"/>
          <w:sz w:val="22"/>
        </w:rPr>
        <w:t xml:space="preserve"> </w:t>
      </w:r>
      <w:r>
        <w:rPr>
          <w:rFonts w:ascii="Calibri" w:eastAsia="Calibri" w:hAnsi="Calibri" w:cs="Calibri"/>
          <w:sz w:val="22"/>
        </w:rPr>
        <w:tab/>
      </w:r>
      <w:proofErr w:type="gramStart"/>
      <w:r>
        <w:t xml:space="preserve">Fee  </w:t>
      </w:r>
      <w:r>
        <w:tab/>
      </w:r>
      <w:proofErr w:type="gramEnd"/>
      <w:r>
        <w:t xml:space="preserve">Schedule  </w:t>
      </w:r>
      <w:r>
        <w:tab/>
        <w:t xml:space="preserve">on  </w:t>
      </w:r>
      <w:r>
        <w:tab/>
        <w:t xml:space="preserve">the  </w:t>
      </w:r>
      <w:r>
        <w:tab/>
        <w:t xml:space="preserve">FDA  </w:t>
      </w:r>
      <w:r>
        <w:tab/>
        <w:t xml:space="preserve">website  </w:t>
      </w:r>
      <w:r>
        <w:tab/>
        <w:t xml:space="preserve">–  </w:t>
      </w:r>
    </w:p>
    <w:p w14:paraId="0D305381" w14:textId="77777777" w:rsidR="00A41B31" w:rsidRDefault="00CD3452">
      <w:pPr>
        <w:spacing w:after="79" w:line="231" w:lineRule="auto"/>
        <w:ind w:left="1085" w:firstLine="0"/>
        <w:jc w:val="left"/>
      </w:pPr>
      <w:hyperlink r:id="rId14">
        <w:r>
          <w:rPr>
            <w:color w:val="0000FF"/>
            <w:sz w:val="20"/>
            <w:u w:val="single" w:color="0000FF"/>
          </w:rPr>
          <w:t>https://fdaghana.gov.gh/images/stories/pdfs/Quick%20links/FDA%20FEES%20SCHEDULE.p</w:t>
        </w:r>
      </w:hyperlink>
      <w:hyperlink r:id="rId15">
        <w:r>
          <w:rPr>
            <w:color w:val="0000FF"/>
            <w:sz w:val="20"/>
          </w:rPr>
          <w:t xml:space="preserve"> </w:t>
        </w:r>
      </w:hyperlink>
      <w:hyperlink r:id="rId16">
        <w:r>
          <w:rPr>
            <w:color w:val="0000FF"/>
            <w:sz w:val="20"/>
            <w:u w:val="single" w:color="0000FF"/>
          </w:rPr>
          <w:t>d</w:t>
        </w:r>
      </w:hyperlink>
      <w:hyperlink r:id="rId17">
        <w:r>
          <w:rPr>
            <w:color w:val="0000FF"/>
            <w:sz w:val="20"/>
            <w:u w:val="single" w:color="0000FF"/>
          </w:rPr>
          <w:t>f</w:t>
        </w:r>
      </w:hyperlink>
      <w:hyperlink r:id="rId18">
        <w:r>
          <w:rPr>
            <w:sz w:val="20"/>
          </w:rPr>
          <w:t xml:space="preserve">) </w:t>
        </w:r>
      </w:hyperlink>
      <w:hyperlink r:id="rId19">
        <w:r>
          <w:t xml:space="preserve"> </w:t>
        </w:r>
      </w:hyperlink>
      <w:r>
        <w:t xml:space="preserve"> </w:t>
      </w:r>
    </w:p>
    <w:p w14:paraId="120036D6" w14:textId="77777777" w:rsidR="00A41B31" w:rsidRDefault="00CD3452">
      <w:pPr>
        <w:spacing w:after="19" w:line="259" w:lineRule="auto"/>
        <w:ind w:left="379" w:firstLine="0"/>
        <w:jc w:val="left"/>
      </w:pPr>
      <w:r>
        <w:t xml:space="preserve">   </w:t>
      </w:r>
    </w:p>
    <w:p w14:paraId="2D446159" w14:textId="77777777" w:rsidR="00A41B31" w:rsidRDefault="00CD3452">
      <w:pPr>
        <w:ind w:left="1055" w:hanging="720"/>
      </w:pPr>
      <w:r>
        <w:t>3.2.4 The authority shall, upon receipt of the request for disposal, appoint a regulatory officer to verify and authenticate the information submitted in relation to the consignment to be dispose</w:t>
      </w:r>
      <w:r>
        <w:t xml:space="preserve">d. If after verification, the submitted list is varied by addition of other products, the applicant shall be made to pay an additional fee as required.   </w:t>
      </w:r>
    </w:p>
    <w:p w14:paraId="33575040" w14:textId="77777777" w:rsidR="00A41B31" w:rsidRDefault="00CD3452">
      <w:pPr>
        <w:spacing w:after="57" w:line="259" w:lineRule="auto"/>
        <w:ind w:left="19" w:firstLine="0"/>
        <w:jc w:val="left"/>
      </w:pPr>
      <w:r>
        <w:rPr>
          <w:sz w:val="20"/>
        </w:rPr>
        <w:t xml:space="preserve"> </w:t>
      </w:r>
      <w:r>
        <w:t xml:space="preserve">  </w:t>
      </w:r>
    </w:p>
    <w:p w14:paraId="37AE7494" w14:textId="77777777" w:rsidR="00A41B31" w:rsidRDefault="00CD3452">
      <w:pPr>
        <w:ind w:left="1055" w:hanging="720"/>
      </w:pPr>
      <w:r>
        <w:t>3.2.5 The applicant shall arrange and agree with the FDA on a convenient date on which the destru</w:t>
      </w:r>
      <w:r>
        <w:t xml:space="preserve">ction can be undertaken.   </w:t>
      </w:r>
    </w:p>
    <w:p w14:paraId="3ABB16A0" w14:textId="77777777" w:rsidR="00A41B31" w:rsidRDefault="00CD3452">
      <w:pPr>
        <w:spacing w:after="19" w:line="259" w:lineRule="auto"/>
        <w:ind w:left="379" w:firstLine="0"/>
        <w:jc w:val="left"/>
      </w:pPr>
      <w:r>
        <w:t xml:space="preserve">   </w:t>
      </w:r>
    </w:p>
    <w:p w14:paraId="365FCF31" w14:textId="77777777" w:rsidR="00A41B31" w:rsidRDefault="00CD3452">
      <w:pPr>
        <w:spacing w:after="79"/>
        <w:ind w:left="19" w:firstLine="360"/>
      </w:pPr>
      <w:r>
        <w:t xml:space="preserve">3.2.6 The Authority shall after completion of the disposal exercise issue a certificate </w:t>
      </w:r>
      <w:r>
        <w:rPr>
          <w:sz w:val="20"/>
        </w:rPr>
        <w:t xml:space="preserve">  </w:t>
      </w:r>
      <w:r>
        <w:t xml:space="preserve">of destruction of the products.   </w:t>
      </w:r>
    </w:p>
    <w:p w14:paraId="149C6731" w14:textId="77777777" w:rsidR="00A41B31" w:rsidRDefault="00CD3452">
      <w:pPr>
        <w:spacing w:after="24" w:line="259" w:lineRule="auto"/>
        <w:ind w:left="19" w:firstLine="0"/>
        <w:jc w:val="left"/>
      </w:pPr>
      <w:r>
        <w:rPr>
          <w:sz w:val="20"/>
        </w:rPr>
        <w:t xml:space="preserve"> </w:t>
      </w:r>
      <w:r>
        <w:t xml:space="preserve">  </w:t>
      </w:r>
    </w:p>
    <w:p w14:paraId="4F2F74DA" w14:textId="77777777" w:rsidR="00A41B31" w:rsidRDefault="00CD3452">
      <w:pPr>
        <w:spacing w:after="56" w:line="259" w:lineRule="auto"/>
        <w:ind w:left="19" w:firstLine="0"/>
        <w:jc w:val="left"/>
      </w:pPr>
      <w:r>
        <w:rPr>
          <w:sz w:val="20"/>
        </w:rPr>
        <w:t xml:space="preserve">  </w:t>
      </w:r>
      <w:r>
        <w:t xml:space="preserve">  </w:t>
      </w:r>
    </w:p>
    <w:p w14:paraId="6AA2B5EB" w14:textId="77777777" w:rsidR="00A41B31" w:rsidRDefault="00CD3452">
      <w:pPr>
        <w:pStyle w:val="Heading1"/>
        <w:tabs>
          <w:tab w:val="center" w:pos="1107"/>
        </w:tabs>
        <w:spacing w:after="30"/>
        <w:ind w:left="-5" w:right="0" w:firstLine="0"/>
        <w:jc w:val="left"/>
      </w:pPr>
      <w:r>
        <w:t xml:space="preserve">4 </w:t>
      </w:r>
      <w:r>
        <w:tab/>
        <w:t xml:space="preserve">PENALTIES   </w:t>
      </w:r>
    </w:p>
    <w:p w14:paraId="7F29F9B2" w14:textId="77777777" w:rsidR="00A41B31" w:rsidRDefault="00CD3452">
      <w:pPr>
        <w:spacing w:line="349" w:lineRule="auto"/>
        <w:ind w:left="1055" w:hanging="720"/>
      </w:pPr>
      <w:r>
        <w:t>4.1 Any person who contravenes or fails to comply with any provision of these Regulations or who directly or indirectly aids another person in committing an offence under these Regulations commits an offence under the Act.</w:t>
      </w:r>
      <w:r>
        <w:rPr>
          <w:sz w:val="20"/>
        </w:rPr>
        <w:t xml:space="preserve"> </w:t>
      </w:r>
      <w:r>
        <w:t xml:space="preserve">  </w:t>
      </w:r>
    </w:p>
    <w:p w14:paraId="085D0F23" w14:textId="77777777" w:rsidR="00A41B31" w:rsidRDefault="00CD3452">
      <w:pPr>
        <w:spacing w:line="351" w:lineRule="auto"/>
        <w:ind w:left="1055" w:hanging="720"/>
      </w:pPr>
      <w:proofErr w:type="gramStart"/>
      <w:r>
        <w:lastRenderedPageBreak/>
        <w:t>4.2  Any</w:t>
      </w:r>
      <w:proofErr w:type="gramEnd"/>
      <w:r>
        <w:t xml:space="preserve"> person convicted of a</w:t>
      </w:r>
      <w:r>
        <w:t xml:space="preserve">n offence under these regulations shall be liable to a fine in accordance with Part Seven, Section 129 of the Public Health Act, 2012, (Act 851).   </w:t>
      </w:r>
    </w:p>
    <w:sectPr w:rsidR="00A41B31">
      <w:headerReference w:type="even" r:id="rId20"/>
      <w:headerReference w:type="default" r:id="rId21"/>
      <w:footerReference w:type="even" r:id="rId22"/>
      <w:footerReference w:type="default" r:id="rId23"/>
      <w:headerReference w:type="first" r:id="rId24"/>
      <w:footerReference w:type="first" r:id="rId25"/>
      <w:pgSz w:w="11899" w:h="16838"/>
      <w:pgMar w:top="1977" w:right="1095" w:bottom="1680" w:left="1421" w:header="56" w:footer="89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DD5BAD" w14:textId="77777777" w:rsidR="00CD3452" w:rsidRDefault="00CD3452">
      <w:pPr>
        <w:spacing w:after="0" w:line="240" w:lineRule="auto"/>
      </w:pPr>
      <w:r>
        <w:separator/>
      </w:r>
    </w:p>
  </w:endnote>
  <w:endnote w:type="continuationSeparator" w:id="0">
    <w:p w14:paraId="7A6122B1" w14:textId="77777777" w:rsidR="00CD3452" w:rsidRDefault="00CD3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20195" w14:textId="77777777" w:rsidR="00A41B31" w:rsidRDefault="00A41B31">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FED37" w14:textId="77777777" w:rsidR="00A41B31" w:rsidRDefault="00A41B31">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4D8C9" w14:textId="77777777" w:rsidR="00A41B31" w:rsidRDefault="00A41B31">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19E21" w14:textId="77777777" w:rsidR="00A41B31" w:rsidRDefault="00CD3452">
    <w:pPr>
      <w:spacing w:after="0" w:line="259" w:lineRule="auto"/>
      <w:ind w:left="0" w:right="53" w:firstLine="0"/>
      <w:jc w:val="center"/>
    </w:pPr>
    <w:r>
      <w:rPr>
        <w:rFonts w:ascii="Calibri" w:eastAsia="Calibri" w:hAnsi="Calibri" w:cs="Calibri"/>
        <w:sz w:val="20"/>
      </w:rPr>
      <w:t xml:space="preserve">Page </w:t>
    </w:r>
    <w:r>
      <w:fldChar w:fldCharType="begin"/>
    </w:r>
    <w:r>
      <w:instrText xml:space="preserve"> PAGE   \* MERGEFORMAT </w:instrText>
    </w:r>
    <w:r>
      <w:fldChar w:fldCharType="separate"/>
    </w:r>
    <w:r>
      <w:rPr>
        <w:rFonts w:ascii="Calibri" w:eastAsia="Calibri" w:hAnsi="Calibri" w:cs="Calibri"/>
        <w:b/>
        <w:sz w:val="20"/>
      </w:rPr>
      <w:t>1</w:t>
    </w:r>
    <w:r>
      <w:rPr>
        <w:rFonts w:ascii="Calibri" w:eastAsia="Calibri" w:hAnsi="Calibri" w:cs="Calibri"/>
        <w:b/>
        <w:sz w:val="20"/>
      </w:rPr>
      <w:fldChar w:fldCharType="end"/>
    </w:r>
    <w:r>
      <w:rPr>
        <w:rFonts w:ascii="Calibri" w:eastAsia="Calibri" w:hAnsi="Calibri" w:cs="Calibri"/>
        <w:sz w:val="20"/>
      </w:rPr>
      <w:t xml:space="preserve"> of </w:t>
    </w:r>
    <w:r>
      <w:rPr>
        <w:rFonts w:ascii="Calibri" w:eastAsia="Calibri" w:hAnsi="Calibri" w:cs="Calibri"/>
        <w:b/>
        <w:sz w:val="20"/>
      </w:rPr>
      <w:t>3</w:t>
    </w:r>
    <w:r>
      <w:rPr>
        <w:rFonts w:ascii="Calibri" w:eastAsia="Calibri" w:hAnsi="Calibri" w:cs="Calibri"/>
        <w:sz w:val="20"/>
      </w:rPr>
      <w:t xml:space="preserve"> </w:t>
    </w:r>
    <w:r>
      <w:t xml:space="preserve"> </w:t>
    </w:r>
    <w:r>
      <w:rPr>
        <w:rFonts w:ascii="Calibri" w:eastAsia="Calibri" w:hAnsi="Calibri" w:cs="Calibri"/>
        <w:sz w:val="20"/>
      </w:rPr>
      <w:t xml:space="preserve"> </w:t>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F6908" w14:textId="77777777" w:rsidR="00A41B31" w:rsidRDefault="00CD3452">
    <w:pPr>
      <w:spacing w:after="0" w:line="259" w:lineRule="auto"/>
      <w:ind w:left="0" w:right="53" w:firstLine="0"/>
      <w:jc w:val="center"/>
    </w:pPr>
    <w:r>
      <w:rPr>
        <w:rFonts w:ascii="Calibri" w:eastAsia="Calibri" w:hAnsi="Calibri" w:cs="Calibri"/>
        <w:sz w:val="20"/>
      </w:rPr>
      <w:t xml:space="preserve">Page </w:t>
    </w:r>
    <w:r>
      <w:fldChar w:fldCharType="begin"/>
    </w:r>
    <w:r>
      <w:instrText xml:space="preserve"> PAGE   \* MERGEFORMAT </w:instrText>
    </w:r>
    <w:r>
      <w:fldChar w:fldCharType="separate"/>
    </w:r>
    <w:r>
      <w:rPr>
        <w:rFonts w:ascii="Calibri" w:eastAsia="Calibri" w:hAnsi="Calibri" w:cs="Calibri"/>
        <w:b/>
        <w:sz w:val="20"/>
      </w:rPr>
      <w:t>1</w:t>
    </w:r>
    <w:r>
      <w:rPr>
        <w:rFonts w:ascii="Calibri" w:eastAsia="Calibri" w:hAnsi="Calibri" w:cs="Calibri"/>
        <w:b/>
        <w:sz w:val="20"/>
      </w:rPr>
      <w:fldChar w:fldCharType="end"/>
    </w:r>
    <w:r>
      <w:rPr>
        <w:rFonts w:ascii="Calibri" w:eastAsia="Calibri" w:hAnsi="Calibri" w:cs="Calibri"/>
        <w:sz w:val="20"/>
      </w:rPr>
      <w:t xml:space="preserve"> of </w:t>
    </w:r>
    <w:r>
      <w:rPr>
        <w:rFonts w:ascii="Calibri" w:eastAsia="Calibri" w:hAnsi="Calibri" w:cs="Calibri"/>
        <w:b/>
        <w:sz w:val="20"/>
      </w:rPr>
      <w:t>3</w:t>
    </w:r>
    <w:r>
      <w:rPr>
        <w:rFonts w:ascii="Calibri" w:eastAsia="Calibri" w:hAnsi="Calibri" w:cs="Calibri"/>
        <w:sz w:val="20"/>
      </w:rPr>
      <w:t xml:space="preserve"> </w:t>
    </w:r>
    <w:r>
      <w:t xml:space="preserve"> </w:t>
    </w:r>
    <w:r>
      <w:rPr>
        <w:rFonts w:ascii="Calibri" w:eastAsia="Calibri" w:hAnsi="Calibri" w:cs="Calibri"/>
        <w:sz w:val="20"/>
      </w:rPr>
      <w:t xml:space="preserve"> </w:t>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AB017" w14:textId="77777777" w:rsidR="00A41B31" w:rsidRDefault="00CD3452">
    <w:pPr>
      <w:spacing w:after="0" w:line="259" w:lineRule="auto"/>
      <w:ind w:left="0" w:right="53" w:firstLine="0"/>
      <w:jc w:val="center"/>
    </w:pPr>
    <w:r>
      <w:rPr>
        <w:rFonts w:ascii="Calibri" w:eastAsia="Calibri" w:hAnsi="Calibri" w:cs="Calibri"/>
        <w:sz w:val="20"/>
      </w:rPr>
      <w:t xml:space="preserve">Page </w:t>
    </w:r>
    <w:r>
      <w:fldChar w:fldCharType="begin"/>
    </w:r>
    <w:r>
      <w:instrText xml:space="preserve"> PAGE   \* MERGEFORMAT </w:instrText>
    </w:r>
    <w:r>
      <w:fldChar w:fldCharType="separate"/>
    </w:r>
    <w:r>
      <w:rPr>
        <w:rFonts w:ascii="Calibri" w:eastAsia="Calibri" w:hAnsi="Calibri" w:cs="Calibri"/>
        <w:b/>
        <w:sz w:val="20"/>
      </w:rPr>
      <w:t>1</w:t>
    </w:r>
    <w:r>
      <w:rPr>
        <w:rFonts w:ascii="Calibri" w:eastAsia="Calibri" w:hAnsi="Calibri" w:cs="Calibri"/>
        <w:b/>
        <w:sz w:val="20"/>
      </w:rPr>
      <w:fldChar w:fldCharType="end"/>
    </w:r>
    <w:r>
      <w:rPr>
        <w:rFonts w:ascii="Calibri" w:eastAsia="Calibri" w:hAnsi="Calibri" w:cs="Calibri"/>
        <w:sz w:val="20"/>
      </w:rPr>
      <w:t xml:space="preserve"> of </w:t>
    </w:r>
    <w:r>
      <w:rPr>
        <w:rFonts w:ascii="Calibri" w:eastAsia="Calibri" w:hAnsi="Calibri" w:cs="Calibri"/>
        <w:b/>
        <w:sz w:val="20"/>
      </w:rPr>
      <w:t>3</w:t>
    </w:r>
    <w:r>
      <w:rPr>
        <w:rFonts w:ascii="Calibri" w:eastAsia="Calibri" w:hAnsi="Calibri" w:cs="Calibri"/>
        <w:sz w:val="20"/>
      </w:rPr>
      <w:t xml:space="preserve"> </w:t>
    </w:r>
    <w:r>
      <w:t xml:space="preserve"> </w:t>
    </w:r>
    <w:r>
      <w:rPr>
        <w:rFonts w:ascii="Calibri" w:eastAsia="Calibri" w:hAnsi="Calibri" w:cs="Calibri"/>
        <w:sz w:val="20"/>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D162EF" w14:textId="77777777" w:rsidR="00CD3452" w:rsidRDefault="00CD3452">
      <w:pPr>
        <w:spacing w:after="0" w:line="240" w:lineRule="auto"/>
      </w:pPr>
      <w:r>
        <w:separator/>
      </w:r>
    </w:p>
  </w:footnote>
  <w:footnote w:type="continuationSeparator" w:id="0">
    <w:p w14:paraId="0111C570" w14:textId="77777777" w:rsidR="00CD3452" w:rsidRDefault="00CD3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26F12" w14:textId="77777777" w:rsidR="00A41B31" w:rsidRDefault="00A41B31">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C56E0" w14:textId="77777777" w:rsidR="00A41B31" w:rsidRDefault="00A41B31">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4E894" w14:textId="77777777" w:rsidR="00A41B31" w:rsidRDefault="00A41B31">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7D724" w14:textId="77777777" w:rsidR="00A41B31" w:rsidRDefault="00CD3452">
    <w:pPr>
      <w:spacing w:after="50" w:line="259" w:lineRule="auto"/>
      <w:ind w:left="19" w:firstLine="0"/>
      <w:jc w:val="left"/>
    </w:pPr>
    <w:r>
      <w:rPr>
        <w:rFonts w:ascii="Calibri" w:eastAsia="Calibri" w:hAnsi="Calibri" w:cs="Calibri"/>
        <w:sz w:val="20"/>
      </w:rPr>
      <w:t xml:space="preserve"> </w:t>
    </w:r>
    <w:r>
      <w:t xml:space="preserve">  </w:t>
    </w:r>
  </w:p>
  <w:p w14:paraId="4AD55B0A" w14:textId="77777777" w:rsidR="00A41B31" w:rsidRDefault="00CD3452">
    <w:pPr>
      <w:spacing w:after="48" w:line="259" w:lineRule="auto"/>
      <w:ind w:left="19" w:firstLine="0"/>
      <w:jc w:val="left"/>
    </w:pPr>
    <w:r>
      <w:rPr>
        <w:rFonts w:ascii="Calibri" w:eastAsia="Calibri" w:hAnsi="Calibri" w:cs="Calibri"/>
        <w:sz w:val="20"/>
      </w:rPr>
      <w:t xml:space="preserve"> </w:t>
    </w:r>
    <w:r>
      <w:t xml:space="preserve">  </w:t>
    </w:r>
  </w:p>
  <w:p w14:paraId="76127C1A" w14:textId="77777777" w:rsidR="00A41B31" w:rsidRDefault="00CD3452">
    <w:pPr>
      <w:spacing w:after="48" w:line="259" w:lineRule="auto"/>
      <w:ind w:left="19" w:firstLine="0"/>
      <w:jc w:val="left"/>
    </w:pPr>
    <w:r>
      <w:rPr>
        <w:rFonts w:ascii="Calibri" w:eastAsia="Calibri" w:hAnsi="Calibri" w:cs="Calibri"/>
        <w:sz w:val="20"/>
      </w:rPr>
      <w:t xml:space="preserve"> </w:t>
    </w:r>
    <w:r>
      <w:t xml:space="preserve">  </w:t>
    </w:r>
  </w:p>
  <w:p w14:paraId="3E2FD9BF" w14:textId="77777777" w:rsidR="00A41B31" w:rsidRDefault="00CD3452">
    <w:pPr>
      <w:spacing w:after="17" w:line="259" w:lineRule="auto"/>
      <w:ind w:left="19" w:firstLine="0"/>
      <w:jc w:val="left"/>
    </w:pPr>
    <w:r>
      <w:rPr>
        <w:rFonts w:ascii="Calibri" w:eastAsia="Calibri" w:hAnsi="Calibri" w:cs="Calibri"/>
        <w:sz w:val="20"/>
      </w:rPr>
      <w:t xml:space="preserve"> </w:t>
    </w:r>
    <w:r>
      <w:t xml:space="preserve">  </w:t>
    </w:r>
  </w:p>
  <w:p w14:paraId="4CC1483B" w14:textId="77777777" w:rsidR="00A41B31" w:rsidRDefault="00CD3452">
    <w:pPr>
      <w:spacing w:after="48" w:line="259" w:lineRule="auto"/>
      <w:ind w:left="0" w:right="68" w:firstLine="0"/>
      <w:jc w:val="right"/>
    </w:pPr>
    <w:r>
      <w:rPr>
        <w:rFonts w:ascii="Times New Roman" w:eastAsia="Times New Roman" w:hAnsi="Times New Roman" w:cs="Times New Roman"/>
        <w:b/>
      </w:rPr>
      <w:t xml:space="preserve">FDA/MCH/MSD/GL-SDP/2019/02 </w:t>
    </w:r>
    <w:r>
      <w:t xml:space="preserve">  </w:t>
    </w:r>
  </w:p>
  <w:p w14:paraId="2DFCE317" w14:textId="77777777" w:rsidR="00A41B31" w:rsidRDefault="00CD3452">
    <w:pPr>
      <w:spacing w:after="0" w:line="259" w:lineRule="auto"/>
      <w:ind w:left="19" w:firstLine="0"/>
      <w:jc w:val="left"/>
    </w:pPr>
    <w:r>
      <w:rPr>
        <w:rFonts w:ascii="Calibri" w:eastAsia="Calibri" w:hAnsi="Calibri" w:cs="Calibri"/>
        <w:sz w:val="20"/>
      </w:rPr>
      <w:t xml:space="preserve"> </w:t>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60284" w14:textId="77777777" w:rsidR="00A41B31" w:rsidRDefault="00CD3452">
    <w:pPr>
      <w:spacing w:after="50" w:line="259" w:lineRule="auto"/>
      <w:ind w:left="19" w:firstLine="0"/>
      <w:jc w:val="left"/>
    </w:pPr>
    <w:r>
      <w:rPr>
        <w:rFonts w:ascii="Calibri" w:eastAsia="Calibri" w:hAnsi="Calibri" w:cs="Calibri"/>
        <w:sz w:val="20"/>
      </w:rPr>
      <w:t xml:space="preserve"> </w:t>
    </w:r>
    <w:r>
      <w:t xml:space="preserve">  </w:t>
    </w:r>
  </w:p>
  <w:p w14:paraId="529B3487" w14:textId="77777777" w:rsidR="00A41B31" w:rsidRDefault="00CD3452">
    <w:pPr>
      <w:spacing w:after="48" w:line="259" w:lineRule="auto"/>
      <w:ind w:left="19" w:firstLine="0"/>
      <w:jc w:val="left"/>
    </w:pPr>
    <w:r>
      <w:rPr>
        <w:rFonts w:ascii="Calibri" w:eastAsia="Calibri" w:hAnsi="Calibri" w:cs="Calibri"/>
        <w:sz w:val="20"/>
      </w:rPr>
      <w:t xml:space="preserve"> </w:t>
    </w:r>
    <w:r>
      <w:t xml:space="preserve">  </w:t>
    </w:r>
  </w:p>
  <w:p w14:paraId="273B1030" w14:textId="77777777" w:rsidR="00A41B31" w:rsidRDefault="00CD3452">
    <w:pPr>
      <w:spacing w:after="48" w:line="259" w:lineRule="auto"/>
      <w:ind w:left="19" w:firstLine="0"/>
      <w:jc w:val="left"/>
    </w:pPr>
    <w:r>
      <w:rPr>
        <w:rFonts w:ascii="Calibri" w:eastAsia="Calibri" w:hAnsi="Calibri" w:cs="Calibri"/>
        <w:sz w:val="20"/>
      </w:rPr>
      <w:t xml:space="preserve"> </w:t>
    </w:r>
    <w:r>
      <w:t xml:space="preserve">  </w:t>
    </w:r>
  </w:p>
  <w:p w14:paraId="1FE8BF8E" w14:textId="77777777" w:rsidR="00A41B31" w:rsidRDefault="00CD3452">
    <w:pPr>
      <w:spacing w:after="17" w:line="259" w:lineRule="auto"/>
      <w:ind w:left="19" w:firstLine="0"/>
      <w:jc w:val="left"/>
    </w:pPr>
    <w:r>
      <w:rPr>
        <w:rFonts w:ascii="Calibri" w:eastAsia="Calibri" w:hAnsi="Calibri" w:cs="Calibri"/>
        <w:sz w:val="20"/>
      </w:rPr>
      <w:t xml:space="preserve"> </w:t>
    </w:r>
    <w:r>
      <w:t xml:space="preserve">  </w:t>
    </w:r>
  </w:p>
  <w:p w14:paraId="3F097451" w14:textId="77777777" w:rsidR="00A41B31" w:rsidRDefault="00CD3452">
    <w:pPr>
      <w:spacing w:after="48" w:line="259" w:lineRule="auto"/>
      <w:ind w:left="0" w:right="68" w:firstLine="0"/>
      <w:jc w:val="right"/>
    </w:pPr>
    <w:r>
      <w:rPr>
        <w:rFonts w:ascii="Times New Roman" w:eastAsia="Times New Roman" w:hAnsi="Times New Roman" w:cs="Times New Roman"/>
        <w:b/>
      </w:rPr>
      <w:t xml:space="preserve">FDA/MCH/MSD/GL-SDP/2019/02 </w:t>
    </w:r>
    <w:r>
      <w:t xml:space="preserve">  </w:t>
    </w:r>
  </w:p>
  <w:p w14:paraId="68C01713" w14:textId="77777777" w:rsidR="00A41B31" w:rsidRDefault="00CD3452">
    <w:pPr>
      <w:spacing w:after="0" w:line="259" w:lineRule="auto"/>
      <w:ind w:left="19" w:firstLine="0"/>
      <w:jc w:val="left"/>
    </w:pPr>
    <w:r>
      <w:rPr>
        <w:rFonts w:ascii="Calibri" w:eastAsia="Calibri" w:hAnsi="Calibri" w:cs="Calibri"/>
        <w:sz w:val="20"/>
      </w:rPr>
      <w:t xml:space="preserve"> </w:t>
    </w: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B72E2" w14:textId="77777777" w:rsidR="00A41B31" w:rsidRDefault="00CD3452">
    <w:pPr>
      <w:spacing w:after="50" w:line="259" w:lineRule="auto"/>
      <w:ind w:left="19" w:firstLine="0"/>
      <w:jc w:val="left"/>
    </w:pPr>
    <w:r>
      <w:rPr>
        <w:rFonts w:ascii="Calibri" w:eastAsia="Calibri" w:hAnsi="Calibri" w:cs="Calibri"/>
        <w:sz w:val="20"/>
      </w:rPr>
      <w:t xml:space="preserve"> </w:t>
    </w:r>
    <w:r>
      <w:t xml:space="preserve">  </w:t>
    </w:r>
  </w:p>
  <w:p w14:paraId="61A30671" w14:textId="77777777" w:rsidR="00A41B31" w:rsidRDefault="00CD3452">
    <w:pPr>
      <w:spacing w:after="48" w:line="259" w:lineRule="auto"/>
      <w:ind w:left="19" w:firstLine="0"/>
      <w:jc w:val="left"/>
    </w:pPr>
    <w:r>
      <w:rPr>
        <w:rFonts w:ascii="Calibri" w:eastAsia="Calibri" w:hAnsi="Calibri" w:cs="Calibri"/>
        <w:sz w:val="20"/>
      </w:rPr>
      <w:t xml:space="preserve"> </w:t>
    </w:r>
    <w:r>
      <w:t xml:space="preserve">  </w:t>
    </w:r>
  </w:p>
  <w:p w14:paraId="463AFBAF" w14:textId="77777777" w:rsidR="00A41B31" w:rsidRDefault="00CD3452">
    <w:pPr>
      <w:spacing w:after="48" w:line="259" w:lineRule="auto"/>
      <w:ind w:left="19" w:firstLine="0"/>
      <w:jc w:val="left"/>
    </w:pPr>
    <w:r>
      <w:rPr>
        <w:rFonts w:ascii="Calibri" w:eastAsia="Calibri" w:hAnsi="Calibri" w:cs="Calibri"/>
        <w:sz w:val="20"/>
      </w:rPr>
      <w:t xml:space="preserve"> </w:t>
    </w:r>
    <w:r>
      <w:t xml:space="preserve">  </w:t>
    </w:r>
  </w:p>
  <w:p w14:paraId="5FD65239" w14:textId="77777777" w:rsidR="00A41B31" w:rsidRDefault="00CD3452">
    <w:pPr>
      <w:spacing w:after="17" w:line="259" w:lineRule="auto"/>
      <w:ind w:left="19" w:firstLine="0"/>
      <w:jc w:val="left"/>
    </w:pPr>
    <w:r>
      <w:rPr>
        <w:rFonts w:ascii="Calibri" w:eastAsia="Calibri" w:hAnsi="Calibri" w:cs="Calibri"/>
        <w:sz w:val="20"/>
      </w:rPr>
      <w:t xml:space="preserve"> </w:t>
    </w:r>
    <w:r>
      <w:t xml:space="preserve">  </w:t>
    </w:r>
  </w:p>
  <w:p w14:paraId="3C1D32E4" w14:textId="77777777" w:rsidR="00A41B31" w:rsidRDefault="00CD3452">
    <w:pPr>
      <w:spacing w:after="48" w:line="259" w:lineRule="auto"/>
      <w:ind w:left="0" w:right="68" w:firstLine="0"/>
      <w:jc w:val="right"/>
    </w:pPr>
    <w:r>
      <w:rPr>
        <w:rFonts w:ascii="Times New Roman" w:eastAsia="Times New Roman" w:hAnsi="Times New Roman" w:cs="Times New Roman"/>
        <w:b/>
      </w:rPr>
      <w:t xml:space="preserve">FDA/MCH/MSD/GL-SDP/2019/02 </w:t>
    </w:r>
    <w:r>
      <w:t xml:space="preserve">  </w:t>
    </w:r>
  </w:p>
  <w:p w14:paraId="47363B08" w14:textId="77777777" w:rsidR="00A41B31" w:rsidRDefault="00CD3452">
    <w:pPr>
      <w:spacing w:after="0" w:line="259" w:lineRule="auto"/>
      <w:ind w:left="19" w:firstLine="0"/>
      <w:jc w:val="left"/>
    </w:pPr>
    <w:r>
      <w:rPr>
        <w:rFonts w:ascii="Calibri" w:eastAsia="Calibri" w:hAnsi="Calibri" w:cs="Calibri"/>
        <w:sz w:val="20"/>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C512C3"/>
    <w:multiLevelType w:val="multilevel"/>
    <w:tmpl w:val="DD102E82"/>
    <w:lvl w:ilvl="0">
      <w:start w:val="1"/>
      <w:numFmt w:val="decimal"/>
      <w:lvlText w:val="%1"/>
      <w:lvlJc w:val="left"/>
      <w:pPr>
        <w:ind w:left="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7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8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8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9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10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10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11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BFF6692"/>
    <w:multiLevelType w:val="hybridMultilevel"/>
    <w:tmpl w:val="5630CFC2"/>
    <w:lvl w:ilvl="0" w:tplc="C6A6790A">
      <w:start w:val="1"/>
      <w:numFmt w:val="lowerLetter"/>
      <w:lvlText w:val="%1)"/>
      <w:lvlJc w:val="left"/>
      <w:pPr>
        <w:ind w:left="10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C86586">
      <w:start w:val="1"/>
      <w:numFmt w:val="lowerLetter"/>
      <w:lvlText w:val="%2"/>
      <w:lvlJc w:val="left"/>
      <w:pPr>
        <w:ind w:left="18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7006674">
      <w:start w:val="1"/>
      <w:numFmt w:val="lowerRoman"/>
      <w:lvlText w:val="%3"/>
      <w:lvlJc w:val="left"/>
      <w:pPr>
        <w:ind w:left="25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D6FC9A">
      <w:start w:val="1"/>
      <w:numFmt w:val="decimal"/>
      <w:lvlText w:val="%4"/>
      <w:lvlJc w:val="left"/>
      <w:pPr>
        <w:ind w:left="32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3AAE8A">
      <w:start w:val="1"/>
      <w:numFmt w:val="lowerLetter"/>
      <w:lvlText w:val="%5"/>
      <w:lvlJc w:val="left"/>
      <w:pPr>
        <w:ind w:left="3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86A884">
      <w:start w:val="1"/>
      <w:numFmt w:val="lowerRoman"/>
      <w:lvlText w:val="%6"/>
      <w:lvlJc w:val="left"/>
      <w:pPr>
        <w:ind w:left="46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6E0EDA">
      <w:start w:val="1"/>
      <w:numFmt w:val="decimal"/>
      <w:lvlText w:val="%7"/>
      <w:lvlJc w:val="left"/>
      <w:pPr>
        <w:ind w:left="5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3EA6BE">
      <w:start w:val="1"/>
      <w:numFmt w:val="lowerLetter"/>
      <w:lvlText w:val="%8"/>
      <w:lvlJc w:val="left"/>
      <w:pPr>
        <w:ind w:left="6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2C9BE8">
      <w:start w:val="1"/>
      <w:numFmt w:val="lowerRoman"/>
      <w:lvlText w:val="%9"/>
      <w:lvlJc w:val="left"/>
      <w:pPr>
        <w:ind w:left="68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677736B"/>
    <w:multiLevelType w:val="hybridMultilevel"/>
    <w:tmpl w:val="6254CD8E"/>
    <w:lvl w:ilvl="0" w:tplc="5C4AE800">
      <w:start w:val="1"/>
      <w:numFmt w:val="lowerLetter"/>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B08166">
      <w:start w:val="1"/>
      <w:numFmt w:val="lowerLetter"/>
      <w:lvlText w:val="%2"/>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9F006E4">
      <w:start w:val="1"/>
      <w:numFmt w:val="lowerRoman"/>
      <w:lvlText w:val="%3"/>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DC5926">
      <w:start w:val="1"/>
      <w:numFmt w:val="decimal"/>
      <w:lvlText w:val="%4"/>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8C8C04">
      <w:start w:val="1"/>
      <w:numFmt w:val="lowerLetter"/>
      <w:lvlText w:val="%5"/>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84C8672">
      <w:start w:val="1"/>
      <w:numFmt w:val="lowerRoman"/>
      <w:lvlText w:val="%6"/>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388A0EA">
      <w:start w:val="1"/>
      <w:numFmt w:val="decimal"/>
      <w:lvlText w:val="%7"/>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266F32">
      <w:start w:val="1"/>
      <w:numFmt w:val="lowerLetter"/>
      <w:lvlText w:val="%8"/>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1AC4950">
      <w:start w:val="1"/>
      <w:numFmt w:val="lowerRoman"/>
      <w:lvlText w:val="%9"/>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3FA1ACE"/>
    <w:multiLevelType w:val="hybridMultilevel"/>
    <w:tmpl w:val="23305580"/>
    <w:lvl w:ilvl="0" w:tplc="5FF6F7B8">
      <w:start w:val="2"/>
      <w:numFmt w:val="lowerLetter"/>
      <w:lvlText w:val="%1)"/>
      <w:lvlJc w:val="left"/>
      <w:pPr>
        <w:ind w:left="17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D20C16">
      <w:start w:val="1"/>
      <w:numFmt w:val="lowerLetter"/>
      <w:lvlText w:val="%2"/>
      <w:lvlJc w:val="left"/>
      <w:pPr>
        <w:ind w:left="25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307116">
      <w:start w:val="1"/>
      <w:numFmt w:val="lowerRoman"/>
      <w:lvlText w:val="%3"/>
      <w:lvlJc w:val="left"/>
      <w:pPr>
        <w:ind w:left="32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26C57E">
      <w:start w:val="1"/>
      <w:numFmt w:val="decimal"/>
      <w:lvlText w:val="%4"/>
      <w:lvlJc w:val="left"/>
      <w:pPr>
        <w:ind w:left="39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4AE5AE">
      <w:start w:val="1"/>
      <w:numFmt w:val="lowerLetter"/>
      <w:lvlText w:val="%5"/>
      <w:lvlJc w:val="left"/>
      <w:pPr>
        <w:ind w:left="46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988E4C">
      <w:start w:val="1"/>
      <w:numFmt w:val="lowerRoman"/>
      <w:lvlText w:val="%6"/>
      <w:lvlJc w:val="left"/>
      <w:pPr>
        <w:ind w:left="53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0C95DE">
      <w:start w:val="1"/>
      <w:numFmt w:val="decimal"/>
      <w:lvlText w:val="%7"/>
      <w:lvlJc w:val="left"/>
      <w:pPr>
        <w:ind w:left="6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A006AE">
      <w:start w:val="1"/>
      <w:numFmt w:val="lowerLetter"/>
      <w:lvlText w:val="%8"/>
      <w:lvlJc w:val="left"/>
      <w:pPr>
        <w:ind w:left="6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72BB7A">
      <w:start w:val="1"/>
      <w:numFmt w:val="lowerRoman"/>
      <w:lvlText w:val="%9"/>
      <w:lvlJc w:val="left"/>
      <w:pPr>
        <w:ind w:left="75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B31"/>
    <w:rsid w:val="0015175B"/>
    <w:rsid w:val="00A41B31"/>
    <w:rsid w:val="00CD3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5CA52"/>
  <w15:docId w15:val="{937A814E-1C5D-427F-9080-AA2E76A12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64" w:lineRule="auto"/>
      <w:ind w:left="15"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5" w:line="265" w:lineRule="auto"/>
      <w:ind w:left="10" w:right="204" w:hanging="10"/>
      <w:jc w:val="both"/>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5" w:line="265" w:lineRule="auto"/>
      <w:ind w:left="10" w:right="204" w:hanging="10"/>
      <w:jc w:val="both"/>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fdaghana.gov.gh/images/stories/pdfs/Quick%20links/FDA%20FEES%20SCHEDULE.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s://fdaghana.gov.gh/images/stories/pdfs/Quick%20links/FDA%20FEES%20SCHEDULE.pdf" TargetMode="Externa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https://fdaghana.gov.gh/images/stories/pdfs/Quick%20links/FDA%20FEES%20SCHEDULE.pdf"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yperlink" Target="https://fdaghana.gov.gh/images/stories/pdfs/Quick%20links/FDA%20FEES%20SCHEDULE.pdf" TargetMode="Externa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s://fdaghana.gov.gh/images/stories/pdfs/Quick%20links/FDA%20FEES%20SCHEDULE.pdf"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fdaghana.gov.gh/images/stories/pdfs/Quick%20links/FDA%20FEES%20SCHEDULE.pdf" TargetMode="Externa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1090</Words>
  <Characters>6218</Characters>
  <Application>Microsoft Office Word</Application>
  <DocSecurity>0</DocSecurity>
  <Lines>51</Lines>
  <Paragraphs>14</Paragraphs>
  <ScaleCrop>false</ScaleCrop>
  <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ABASS ABUBAKARI</dc:creator>
  <cp:keywords/>
  <cp:lastModifiedBy>samuel fahren otoo</cp:lastModifiedBy>
  <cp:revision>2</cp:revision>
  <dcterms:created xsi:type="dcterms:W3CDTF">2020-04-05T21:50:00Z</dcterms:created>
  <dcterms:modified xsi:type="dcterms:W3CDTF">2020-04-05T21:50:00Z</dcterms:modified>
</cp:coreProperties>
</file>