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50C6A" w14:textId="77777777" w:rsidR="0096350E" w:rsidRDefault="000C643F">
      <w:pPr>
        <w:spacing w:after="168" w:line="259" w:lineRule="auto"/>
        <w:ind w:left="76" w:firstLine="0"/>
        <w:jc w:val="center"/>
      </w:pPr>
      <w:r>
        <w:rPr>
          <w:noProof/>
        </w:rPr>
        <w:drawing>
          <wp:inline distT="0" distB="0" distL="0" distR="0" wp14:anchorId="6B95E92D" wp14:editId="711F5815">
            <wp:extent cx="1283335" cy="1259434"/>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7"/>
                    <a:stretch>
                      <a:fillRect/>
                    </a:stretch>
                  </pic:blipFill>
                  <pic:spPr>
                    <a:xfrm>
                      <a:off x="0" y="0"/>
                      <a:ext cx="1283335" cy="1259434"/>
                    </a:xfrm>
                    <a:prstGeom prst="rect">
                      <a:avLst/>
                    </a:prstGeom>
                  </pic:spPr>
                </pic:pic>
              </a:graphicData>
            </a:graphic>
          </wp:inline>
        </w:drawing>
      </w:r>
      <w:r>
        <w:t xml:space="preserve"> </w:t>
      </w:r>
    </w:p>
    <w:p w14:paraId="1C0A0910" w14:textId="77777777" w:rsidR="0096350E" w:rsidRDefault="000C643F">
      <w:pPr>
        <w:spacing w:after="372" w:line="259" w:lineRule="auto"/>
        <w:ind w:left="77" w:firstLine="0"/>
        <w:jc w:val="center"/>
      </w:pPr>
      <w:r>
        <w:rPr>
          <w:b/>
        </w:rPr>
        <w:t xml:space="preserve"> </w:t>
      </w:r>
    </w:p>
    <w:p w14:paraId="480A7A63" w14:textId="77777777" w:rsidR="0096350E" w:rsidRDefault="000C643F">
      <w:pPr>
        <w:spacing w:after="79" w:line="259" w:lineRule="auto"/>
        <w:ind w:left="12" w:firstLine="0"/>
        <w:jc w:val="center"/>
      </w:pPr>
      <w:r>
        <w:rPr>
          <w:b/>
          <w:sz w:val="40"/>
        </w:rPr>
        <w:t xml:space="preserve">FOOD AND DRUGS AUTHORITY </w:t>
      </w:r>
    </w:p>
    <w:p w14:paraId="5505FE0E" w14:textId="77777777" w:rsidR="0096350E" w:rsidRDefault="000C643F">
      <w:pPr>
        <w:spacing w:after="111" w:line="450" w:lineRule="auto"/>
        <w:ind w:left="0" w:right="9284" w:firstLine="0"/>
        <w:jc w:val="left"/>
      </w:pPr>
      <w:r>
        <w:t xml:space="preserve">     </w:t>
      </w:r>
    </w:p>
    <w:p w14:paraId="61F053F9" w14:textId="77777777" w:rsidR="0096350E" w:rsidRDefault="000C643F">
      <w:pPr>
        <w:spacing w:after="84" w:line="277" w:lineRule="auto"/>
        <w:ind w:left="0" w:firstLine="0"/>
        <w:jc w:val="center"/>
      </w:pPr>
      <w:r>
        <w:rPr>
          <w:b/>
          <w:sz w:val="36"/>
        </w:rPr>
        <w:t xml:space="preserve">GUIDELINES FOR PROCESSING OF IMPORT PERMIT AND CLEARANCE OF PRODUCTS </w:t>
      </w:r>
    </w:p>
    <w:p w14:paraId="5BD25F15" w14:textId="77777777" w:rsidR="0096350E" w:rsidRDefault="000C643F">
      <w:pPr>
        <w:spacing w:after="2" w:line="450" w:lineRule="auto"/>
        <w:ind w:left="0" w:right="9284" w:firstLine="0"/>
        <w:jc w:val="left"/>
      </w:pPr>
      <w:r>
        <w:t xml:space="preserve">      </w:t>
      </w:r>
    </w:p>
    <w:p w14:paraId="30968A7D" w14:textId="77777777" w:rsidR="0096350E" w:rsidRDefault="000C643F">
      <w:pPr>
        <w:spacing w:after="218" w:line="259" w:lineRule="auto"/>
        <w:ind w:left="0" w:firstLine="0"/>
        <w:jc w:val="left"/>
      </w:pPr>
      <w:r>
        <w:t xml:space="preserve"> </w:t>
      </w:r>
    </w:p>
    <w:p w14:paraId="1A4B996E" w14:textId="77777777" w:rsidR="0096350E" w:rsidRDefault="000C643F">
      <w:pPr>
        <w:tabs>
          <w:tab w:val="center" w:pos="2160"/>
          <w:tab w:val="center" w:pos="2914"/>
          <w:tab w:val="center" w:pos="5029"/>
        </w:tabs>
        <w:ind w:left="-15" w:firstLine="0"/>
        <w:jc w:val="left"/>
      </w:pPr>
      <w:r>
        <w:rPr>
          <w:b/>
        </w:rPr>
        <w:t xml:space="preserve">Document No. </w:t>
      </w:r>
      <w:r>
        <w:rPr>
          <w:b/>
        </w:rPr>
        <w:tab/>
        <w:t xml:space="preserve"> </w:t>
      </w:r>
      <w:r>
        <w:rPr>
          <w:b/>
        </w:rPr>
        <w:tab/>
      </w:r>
      <w:r>
        <w:t>:</w:t>
      </w:r>
      <w:r>
        <w:rPr>
          <w:b/>
        </w:rPr>
        <w:t xml:space="preserve">  </w:t>
      </w:r>
      <w:r>
        <w:rPr>
          <w:b/>
        </w:rPr>
        <w:tab/>
      </w:r>
      <w:r>
        <w:t>FDA/IEC/GL-POP/2019/01</w:t>
      </w:r>
      <w:r>
        <w:rPr>
          <w:b/>
        </w:rPr>
        <w:t xml:space="preserve"> </w:t>
      </w:r>
    </w:p>
    <w:p w14:paraId="02C1B362" w14:textId="77777777" w:rsidR="008521A3" w:rsidRDefault="000C643F">
      <w:pPr>
        <w:pStyle w:val="Heading2"/>
        <w:ind w:left="-5"/>
      </w:pPr>
      <w:r>
        <w:t xml:space="preserve">Date of First Adoption </w:t>
      </w:r>
      <w:r>
        <w:tab/>
      </w:r>
      <w:r>
        <w:rPr>
          <w:b w:val="0"/>
        </w:rPr>
        <w:t>:</w:t>
      </w:r>
      <w:r>
        <w:t xml:space="preserve"> </w:t>
      </w:r>
      <w:r>
        <w:tab/>
      </w:r>
      <w:r>
        <w:rPr>
          <w:b w:val="0"/>
        </w:rPr>
        <w:t>2nd January 2019</w:t>
      </w:r>
      <w:r>
        <w:t xml:space="preserve">  </w:t>
      </w:r>
    </w:p>
    <w:p w14:paraId="3B4DA5D2" w14:textId="77777777" w:rsidR="008521A3" w:rsidRDefault="000C643F">
      <w:pPr>
        <w:pStyle w:val="Heading2"/>
        <w:ind w:left="-5"/>
      </w:pPr>
      <w:r>
        <w:t xml:space="preserve">Effective Date </w:t>
      </w:r>
      <w:r>
        <w:tab/>
        <w:t xml:space="preserve"> </w:t>
      </w:r>
      <w:r>
        <w:tab/>
      </w:r>
      <w:r>
        <w:rPr>
          <w:b w:val="0"/>
        </w:rPr>
        <w:t>:</w:t>
      </w:r>
      <w:r>
        <w:t xml:space="preserve"> </w:t>
      </w:r>
      <w:r>
        <w:tab/>
      </w:r>
      <w:r>
        <w:rPr>
          <w:b w:val="0"/>
        </w:rPr>
        <w:t>4</w:t>
      </w:r>
      <w:r>
        <w:rPr>
          <w:b w:val="0"/>
          <w:vertAlign w:val="superscript"/>
        </w:rPr>
        <w:t>th</w:t>
      </w:r>
      <w:r>
        <w:rPr>
          <w:b w:val="0"/>
        </w:rPr>
        <w:t xml:space="preserve"> November 2019</w:t>
      </w:r>
      <w:r>
        <w:t xml:space="preserve"> </w:t>
      </w:r>
    </w:p>
    <w:p w14:paraId="6149D764" w14:textId="5C0B5F23" w:rsidR="0096350E" w:rsidRDefault="000C643F">
      <w:pPr>
        <w:pStyle w:val="Heading2"/>
        <w:ind w:left="-5"/>
      </w:pPr>
      <w:r>
        <w:t xml:space="preserve">Version </w:t>
      </w:r>
      <w:proofErr w:type="gramStart"/>
      <w:r>
        <w:t xml:space="preserve">No.  </w:t>
      </w:r>
      <w:r>
        <w:tab/>
      </w:r>
      <w:proofErr w:type="gramEnd"/>
      <w:r>
        <w:t xml:space="preserve"> </w:t>
      </w:r>
      <w:r>
        <w:tab/>
      </w:r>
      <w:r>
        <w:rPr>
          <w:b w:val="0"/>
        </w:rPr>
        <w:t>:</w:t>
      </w:r>
      <w:r>
        <w:t xml:space="preserve"> </w:t>
      </w:r>
      <w:r>
        <w:tab/>
      </w:r>
      <w:r>
        <w:rPr>
          <w:b w:val="0"/>
        </w:rPr>
        <w:t>03</w:t>
      </w:r>
      <w:r>
        <w:t xml:space="preserve"> </w:t>
      </w:r>
    </w:p>
    <w:p w14:paraId="68D90DA3" w14:textId="77777777" w:rsidR="0096350E" w:rsidRDefault="000C643F">
      <w:pPr>
        <w:spacing w:after="0" w:line="259" w:lineRule="auto"/>
        <w:ind w:left="0" w:firstLine="0"/>
        <w:jc w:val="left"/>
      </w:pPr>
      <w:r>
        <w:t xml:space="preserve"> </w:t>
      </w:r>
    </w:p>
    <w:p w14:paraId="69ED1F26" w14:textId="77777777" w:rsidR="0096350E" w:rsidRDefault="000C643F">
      <w:pPr>
        <w:spacing w:after="0" w:line="239" w:lineRule="auto"/>
        <w:ind w:left="0" w:right="4621" w:firstLine="0"/>
        <w:jc w:val="left"/>
      </w:pPr>
      <w:r>
        <w:rPr>
          <w:rFonts w:ascii="Calibri" w:eastAsia="Calibri" w:hAnsi="Calibri" w:cs="Calibri"/>
          <w:sz w:val="22"/>
        </w:rPr>
        <w:t xml:space="preserve">  </w:t>
      </w:r>
    </w:p>
    <w:p w14:paraId="48D0D516" w14:textId="2CDF4D8B" w:rsidR="0096350E" w:rsidRDefault="000C643F">
      <w:pPr>
        <w:spacing w:after="292" w:line="259" w:lineRule="auto"/>
        <w:ind w:left="720" w:firstLine="0"/>
        <w:jc w:val="left"/>
        <w:rPr>
          <w:b/>
        </w:rPr>
      </w:pPr>
      <w:r>
        <w:rPr>
          <w:b/>
        </w:rPr>
        <w:t xml:space="preserve"> </w:t>
      </w:r>
    </w:p>
    <w:p w14:paraId="0DAEA8B0" w14:textId="008A1D97" w:rsidR="008521A3" w:rsidRDefault="008521A3">
      <w:pPr>
        <w:spacing w:after="292" w:line="259" w:lineRule="auto"/>
        <w:ind w:left="720" w:firstLine="0"/>
        <w:jc w:val="left"/>
        <w:rPr>
          <w:b/>
        </w:rPr>
      </w:pPr>
    </w:p>
    <w:p w14:paraId="4D9DDF6E" w14:textId="3C9153EE" w:rsidR="008521A3" w:rsidRDefault="008521A3">
      <w:pPr>
        <w:spacing w:after="292" w:line="259" w:lineRule="auto"/>
        <w:ind w:left="720" w:firstLine="0"/>
        <w:jc w:val="left"/>
        <w:rPr>
          <w:b/>
        </w:rPr>
      </w:pPr>
    </w:p>
    <w:p w14:paraId="2E4DB604" w14:textId="764C8826" w:rsidR="008521A3" w:rsidRDefault="008521A3">
      <w:pPr>
        <w:spacing w:after="292" w:line="259" w:lineRule="auto"/>
        <w:ind w:left="720" w:firstLine="0"/>
        <w:jc w:val="left"/>
        <w:rPr>
          <w:b/>
        </w:rPr>
      </w:pPr>
    </w:p>
    <w:p w14:paraId="71100BB1" w14:textId="0F9D891A" w:rsidR="008521A3" w:rsidRDefault="008521A3">
      <w:pPr>
        <w:spacing w:after="292" w:line="259" w:lineRule="auto"/>
        <w:ind w:left="720" w:firstLine="0"/>
        <w:jc w:val="left"/>
        <w:rPr>
          <w:b/>
        </w:rPr>
      </w:pPr>
    </w:p>
    <w:p w14:paraId="29A17167" w14:textId="318856C8" w:rsidR="008521A3" w:rsidRDefault="008521A3">
      <w:pPr>
        <w:spacing w:after="292" w:line="259" w:lineRule="auto"/>
        <w:ind w:left="720" w:firstLine="0"/>
        <w:jc w:val="left"/>
        <w:rPr>
          <w:b/>
        </w:rPr>
      </w:pPr>
    </w:p>
    <w:p w14:paraId="567612BE" w14:textId="0AB9E5EF" w:rsidR="008521A3" w:rsidRDefault="008521A3">
      <w:pPr>
        <w:spacing w:after="292" w:line="259" w:lineRule="auto"/>
        <w:ind w:left="720" w:firstLine="0"/>
        <w:jc w:val="left"/>
        <w:rPr>
          <w:b/>
        </w:rPr>
      </w:pPr>
    </w:p>
    <w:p w14:paraId="18B6AC50" w14:textId="77777777" w:rsidR="008521A3" w:rsidRDefault="008521A3">
      <w:pPr>
        <w:spacing w:after="292" w:line="259" w:lineRule="auto"/>
        <w:ind w:left="720" w:firstLine="0"/>
        <w:jc w:val="left"/>
      </w:pPr>
      <w:bookmarkStart w:id="0" w:name="_GoBack"/>
      <w:bookmarkEnd w:id="0"/>
    </w:p>
    <w:sdt>
      <w:sdtPr>
        <w:id w:val="877212871"/>
        <w:docPartObj>
          <w:docPartGallery w:val="Table of Contents"/>
        </w:docPartObj>
      </w:sdtPr>
      <w:sdtEndPr/>
      <w:sdtContent>
        <w:p w14:paraId="0E8B967F" w14:textId="77777777" w:rsidR="0096350E" w:rsidRDefault="000C643F">
          <w:pPr>
            <w:spacing w:after="0" w:line="259" w:lineRule="auto"/>
            <w:ind w:left="0" w:firstLine="0"/>
            <w:jc w:val="left"/>
          </w:pPr>
          <w:r>
            <w:rPr>
              <w:sz w:val="32"/>
            </w:rPr>
            <w:t xml:space="preserve">Table of Contents </w:t>
          </w:r>
        </w:p>
        <w:p w14:paraId="1C193006" w14:textId="77777777" w:rsidR="0096350E" w:rsidRDefault="000C643F">
          <w:pPr>
            <w:pStyle w:val="TOC1"/>
            <w:tabs>
              <w:tab w:val="right" w:leader="dot" w:pos="9351"/>
            </w:tabs>
          </w:pPr>
          <w:r>
            <w:fldChar w:fldCharType="begin"/>
          </w:r>
          <w:r>
            <w:instrText xml:space="preserve"> TOC \o "1-1" \h \z \u </w:instrText>
          </w:r>
          <w:r>
            <w:fldChar w:fldCharType="separate"/>
          </w:r>
          <w:hyperlink w:anchor="_Toc8225">
            <w:r>
              <w:t>1.0.</w:t>
            </w:r>
            <w:r>
              <w:rPr>
                <w:rFonts w:ascii="Calibri" w:eastAsia="Calibri" w:hAnsi="Calibri" w:cs="Calibri"/>
                <w:sz w:val="22"/>
              </w:rPr>
              <w:t xml:space="preserve"> </w:t>
            </w:r>
            <w:r>
              <w:t>INTRODUCTION</w:t>
            </w:r>
            <w:r>
              <w:tab/>
            </w:r>
            <w:r>
              <w:fldChar w:fldCharType="begin"/>
            </w:r>
            <w:r>
              <w:instrText>PAGEREF _Toc8225 \h</w:instrText>
            </w:r>
            <w:r>
              <w:fldChar w:fldCharType="separate"/>
            </w:r>
            <w:r>
              <w:t xml:space="preserve">1 </w:t>
            </w:r>
            <w:r>
              <w:fldChar w:fldCharType="end"/>
            </w:r>
          </w:hyperlink>
        </w:p>
        <w:p w14:paraId="0D541E44" w14:textId="77777777" w:rsidR="0096350E" w:rsidRDefault="000C643F">
          <w:pPr>
            <w:pStyle w:val="TOC1"/>
            <w:tabs>
              <w:tab w:val="right" w:leader="dot" w:pos="9351"/>
            </w:tabs>
          </w:pPr>
          <w:hyperlink w:anchor="_Toc8226">
            <w:r>
              <w:t>1.1</w:t>
            </w:r>
            <w:r>
              <w:rPr>
                <w:rFonts w:ascii="Calibri" w:eastAsia="Calibri" w:hAnsi="Calibri" w:cs="Calibri"/>
                <w:sz w:val="22"/>
              </w:rPr>
              <w:t xml:space="preserve">  </w:t>
            </w:r>
            <w:r>
              <w:t>Scope</w:t>
            </w:r>
            <w:r>
              <w:tab/>
            </w:r>
            <w:r>
              <w:fldChar w:fldCharType="begin"/>
            </w:r>
            <w:r>
              <w:instrText>PAGEREF _Toc8226 \h</w:instrText>
            </w:r>
            <w:r>
              <w:fldChar w:fldCharType="separate"/>
            </w:r>
            <w:r>
              <w:t xml:space="preserve">1 </w:t>
            </w:r>
            <w:r>
              <w:fldChar w:fldCharType="end"/>
            </w:r>
          </w:hyperlink>
        </w:p>
        <w:p w14:paraId="6F19C023" w14:textId="77777777" w:rsidR="0096350E" w:rsidRDefault="000C643F">
          <w:pPr>
            <w:pStyle w:val="TOC1"/>
            <w:tabs>
              <w:tab w:val="right" w:leader="dot" w:pos="9351"/>
            </w:tabs>
          </w:pPr>
          <w:hyperlink w:anchor="_Toc8227">
            <w:r>
              <w:t>1.2</w:t>
            </w:r>
            <w:r>
              <w:rPr>
                <w:rFonts w:ascii="Calibri" w:eastAsia="Calibri" w:hAnsi="Calibri" w:cs="Calibri"/>
                <w:sz w:val="22"/>
              </w:rPr>
              <w:t xml:space="preserve"> </w:t>
            </w:r>
            <w:r>
              <w:t>Abbreviations</w:t>
            </w:r>
            <w:r>
              <w:tab/>
            </w:r>
            <w:r>
              <w:fldChar w:fldCharType="begin"/>
            </w:r>
            <w:r>
              <w:instrText>PAGEREF _Toc8227 \h</w:instrText>
            </w:r>
            <w:r>
              <w:fldChar w:fldCharType="separate"/>
            </w:r>
            <w:r>
              <w:t xml:space="preserve">1 </w:t>
            </w:r>
            <w:r>
              <w:fldChar w:fldCharType="end"/>
            </w:r>
          </w:hyperlink>
        </w:p>
        <w:p w14:paraId="49ECE9B6" w14:textId="77777777" w:rsidR="0096350E" w:rsidRDefault="000C643F">
          <w:pPr>
            <w:pStyle w:val="TOC1"/>
            <w:tabs>
              <w:tab w:val="right" w:leader="dot" w:pos="9351"/>
            </w:tabs>
          </w:pPr>
          <w:hyperlink w:anchor="_Toc8228">
            <w:r>
              <w:t>2.0</w:t>
            </w:r>
            <w:r>
              <w:rPr>
                <w:rFonts w:ascii="Calibri" w:eastAsia="Calibri" w:hAnsi="Calibri" w:cs="Calibri"/>
                <w:sz w:val="22"/>
              </w:rPr>
              <w:t xml:space="preserve"> </w:t>
            </w:r>
            <w:r>
              <w:t>GLOSSARY</w:t>
            </w:r>
            <w:r>
              <w:tab/>
            </w:r>
            <w:r>
              <w:fldChar w:fldCharType="begin"/>
            </w:r>
            <w:r>
              <w:instrText>PAGEREF _Toc8228 \</w:instrText>
            </w:r>
            <w:r>
              <w:instrText>h</w:instrText>
            </w:r>
            <w:r>
              <w:fldChar w:fldCharType="separate"/>
            </w:r>
            <w:r>
              <w:t xml:space="preserve">1 </w:t>
            </w:r>
            <w:r>
              <w:fldChar w:fldCharType="end"/>
            </w:r>
          </w:hyperlink>
        </w:p>
        <w:p w14:paraId="20CED3A5" w14:textId="77777777" w:rsidR="0096350E" w:rsidRDefault="000C643F">
          <w:pPr>
            <w:pStyle w:val="TOC1"/>
            <w:tabs>
              <w:tab w:val="right" w:leader="dot" w:pos="9351"/>
            </w:tabs>
          </w:pPr>
          <w:hyperlink w:anchor="_Toc8229">
            <w:r>
              <w:t>3.0</w:t>
            </w:r>
            <w:r>
              <w:rPr>
                <w:rFonts w:ascii="Calibri" w:eastAsia="Calibri" w:hAnsi="Calibri" w:cs="Calibri"/>
                <w:sz w:val="22"/>
              </w:rPr>
              <w:t xml:space="preserve"> </w:t>
            </w:r>
            <w:r>
              <w:t>REQUIREMENTS</w:t>
            </w:r>
            <w:r>
              <w:tab/>
            </w:r>
            <w:r>
              <w:fldChar w:fldCharType="begin"/>
            </w:r>
            <w:r>
              <w:instrText>PAGEREF _Toc8229 \h</w:instrText>
            </w:r>
            <w:r>
              <w:fldChar w:fldCharType="separate"/>
            </w:r>
            <w:r>
              <w:t xml:space="preserve">2 </w:t>
            </w:r>
            <w:r>
              <w:fldChar w:fldCharType="end"/>
            </w:r>
          </w:hyperlink>
        </w:p>
        <w:p w14:paraId="399A2354" w14:textId="77777777" w:rsidR="0096350E" w:rsidRDefault="000C643F">
          <w:pPr>
            <w:pStyle w:val="TOC1"/>
            <w:tabs>
              <w:tab w:val="right" w:leader="dot" w:pos="9351"/>
            </w:tabs>
          </w:pPr>
          <w:hyperlink w:anchor="_Toc8230">
            <w:r>
              <w:t>3.1</w:t>
            </w:r>
            <w:r>
              <w:rPr>
                <w:rFonts w:ascii="Calibri" w:eastAsia="Calibri" w:hAnsi="Calibri" w:cs="Calibri"/>
                <w:sz w:val="22"/>
              </w:rPr>
              <w:t xml:space="preserve">  </w:t>
            </w:r>
            <w:r>
              <w:t>General Requirements</w:t>
            </w:r>
            <w:r>
              <w:tab/>
            </w:r>
            <w:r>
              <w:fldChar w:fldCharType="begin"/>
            </w:r>
            <w:r>
              <w:instrText>P</w:instrText>
            </w:r>
            <w:r>
              <w:instrText>AGEREF _Toc8230 \h</w:instrText>
            </w:r>
            <w:r>
              <w:fldChar w:fldCharType="separate"/>
            </w:r>
            <w:r>
              <w:t xml:space="preserve">2 </w:t>
            </w:r>
            <w:r>
              <w:fldChar w:fldCharType="end"/>
            </w:r>
          </w:hyperlink>
        </w:p>
        <w:p w14:paraId="694A24CE" w14:textId="77777777" w:rsidR="0096350E" w:rsidRDefault="000C643F">
          <w:pPr>
            <w:pStyle w:val="TOC1"/>
            <w:tabs>
              <w:tab w:val="right" w:leader="dot" w:pos="9351"/>
            </w:tabs>
          </w:pPr>
          <w:hyperlink w:anchor="_Toc8231">
            <w:r>
              <w:t>3.2</w:t>
            </w:r>
            <w:r>
              <w:rPr>
                <w:rFonts w:ascii="Calibri" w:eastAsia="Calibri" w:hAnsi="Calibri" w:cs="Calibri"/>
                <w:sz w:val="22"/>
              </w:rPr>
              <w:t xml:space="preserve">  </w:t>
            </w:r>
            <w:r>
              <w:t>Applying for Import/Clearance Permit</w:t>
            </w:r>
            <w:r>
              <w:tab/>
            </w:r>
            <w:r>
              <w:fldChar w:fldCharType="begin"/>
            </w:r>
            <w:r>
              <w:instrText>PAGEREF _Toc8231 \h</w:instrText>
            </w:r>
            <w:r>
              <w:fldChar w:fldCharType="separate"/>
            </w:r>
            <w:r>
              <w:t xml:space="preserve">3 </w:t>
            </w:r>
            <w:r>
              <w:fldChar w:fldCharType="end"/>
            </w:r>
          </w:hyperlink>
        </w:p>
        <w:p w14:paraId="5C72E420" w14:textId="77777777" w:rsidR="0096350E" w:rsidRDefault="000C643F">
          <w:pPr>
            <w:pStyle w:val="TOC1"/>
            <w:tabs>
              <w:tab w:val="right" w:leader="dot" w:pos="9351"/>
            </w:tabs>
          </w:pPr>
          <w:hyperlink w:anchor="_Toc8232">
            <w:r>
              <w:t>4.0</w:t>
            </w:r>
            <w:r>
              <w:rPr>
                <w:rFonts w:ascii="Calibri" w:eastAsia="Calibri" w:hAnsi="Calibri" w:cs="Calibri"/>
                <w:sz w:val="22"/>
              </w:rPr>
              <w:t xml:space="preserve"> </w:t>
            </w:r>
            <w:r>
              <w:t>SANCTIONS AND PENALTIES</w:t>
            </w:r>
            <w:r>
              <w:tab/>
            </w:r>
            <w:r>
              <w:fldChar w:fldCharType="begin"/>
            </w:r>
            <w:r>
              <w:instrText>PAGEREF _Toc8232 \h</w:instrText>
            </w:r>
            <w:r>
              <w:fldChar w:fldCharType="separate"/>
            </w:r>
            <w:r>
              <w:t xml:space="preserve">4 </w:t>
            </w:r>
            <w:r>
              <w:fldChar w:fldCharType="end"/>
            </w:r>
          </w:hyperlink>
        </w:p>
        <w:p w14:paraId="3EA6920A" w14:textId="77777777" w:rsidR="0096350E" w:rsidRDefault="000C643F">
          <w:pPr>
            <w:pStyle w:val="TOC1"/>
            <w:tabs>
              <w:tab w:val="right" w:leader="dot" w:pos="9351"/>
            </w:tabs>
          </w:pPr>
          <w:hyperlink w:anchor="_Toc8233">
            <w:r>
              <w:t>5.0</w:t>
            </w:r>
            <w:r>
              <w:rPr>
                <w:rFonts w:ascii="Calibri" w:eastAsia="Calibri" w:hAnsi="Calibri" w:cs="Calibri"/>
                <w:sz w:val="22"/>
              </w:rPr>
              <w:t xml:space="preserve"> </w:t>
            </w:r>
            <w:r>
              <w:t>APPENDIX</w:t>
            </w:r>
            <w:r>
              <w:tab/>
            </w:r>
            <w:r>
              <w:fldChar w:fldCharType="begin"/>
            </w:r>
            <w:r>
              <w:instrText>PAGEREF _Toc8233 \h</w:instrText>
            </w:r>
            <w:r>
              <w:fldChar w:fldCharType="separate"/>
            </w:r>
            <w:r>
              <w:t xml:space="preserve">5 </w:t>
            </w:r>
            <w:r>
              <w:fldChar w:fldCharType="end"/>
            </w:r>
          </w:hyperlink>
        </w:p>
        <w:p w14:paraId="173D717C" w14:textId="77777777" w:rsidR="0096350E" w:rsidRDefault="000C643F">
          <w:r>
            <w:fldChar w:fldCharType="end"/>
          </w:r>
        </w:p>
      </w:sdtContent>
    </w:sdt>
    <w:p w14:paraId="2B377272" w14:textId="77777777" w:rsidR="0096350E" w:rsidRDefault="000C643F">
      <w:pPr>
        <w:spacing w:after="0" w:line="259" w:lineRule="auto"/>
        <w:ind w:left="0" w:firstLine="0"/>
        <w:jc w:val="left"/>
      </w:pPr>
      <w:r>
        <w:t xml:space="preserve"> </w:t>
      </w:r>
    </w:p>
    <w:p w14:paraId="092E556F" w14:textId="77777777" w:rsidR="0096350E" w:rsidRDefault="000C643F">
      <w:pPr>
        <w:spacing w:after="0" w:line="259" w:lineRule="auto"/>
        <w:ind w:left="720" w:firstLine="0"/>
        <w:jc w:val="left"/>
      </w:pPr>
      <w:r>
        <w:rPr>
          <w:b/>
        </w:rPr>
        <w:t xml:space="preserve"> </w:t>
      </w:r>
    </w:p>
    <w:p w14:paraId="51904AE1" w14:textId="77777777" w:rsidR="0096350E" w:rsidRDefault="000C643F">
      <w:pPr>
        <w:spacing w:after="117" w:line="259" w:lineRule="auto"/>
        <w:ind w:left="720" w:firstLine="0"/>
        <w:jc w:val="left"/>
      </w:pPr>
      <w:r>
        <w:t xml:space="preserve"> </w:t>
      </w:r>
    </w:p>
    <w:p w14:paraId="2795857D" w14:textId="77777777" w:rsidR="0096350E" w:rsidRDefault="000C643F">
      <w:pPr>
        <w:spacing w:after="115" w:line="259" w:lineRule="auto"/>
        <w:ind w:left="720" w:firstLine="0"/>
        <w:jc w:val="left"/>
      </w:pPr>
      <w:r>
        <w:t xml:space="preserve"> </w:t>
      </w:r>
    </w:p>
    <w:p w14:paraId="2E2EC788" w14:textId="77777777" w:rsidR="0096350E" w:rsidRDefault="000C643F">
      <w:pPr>
        <w:spacing w:after="117" w:line="259" w:lineRule="auto"/>
        <w:ind w:left="720" w:firstLine="0"/>
        <w:jc w:val="left"/>
      </w:pPr>
      <w:r>
        <w:t xml:space="preserve"> </w:t>
      </w:r>
    </w:p>
    <w:p w14:paraId="53A96BF2" w14:textId="77777777" w:rsidR="0096350E" w:rsidRDefault="000C643F">
      <w:pPr>
        <w:spacing w:after="115" w:line="259" w:lineRule="auto"/>
        <w:ind w:left="720" w:firstLine="0"/>
        <w:jc w:val="left"/>
      </w:pPr>
      <w:r>
        <w:t xml:space="preserve"> </w:t>
      </w:r>
    </w:p>
    <w:p w14:paraId="259EFDF4" w14:textId="77777777" w:rsidR="0096350E" w:rsidRDefault="000C643F">
      <w:pPr>
        <w:spacing w:after="117" w:line="259" w:lineRule="auto"/>
        <w:ind w:left="720" w:firstLine="0"/>
        <w:jc w:val="left"/>
      </w:pPr>
      <w:r>
        <w:t xml:space="preserve"> </w:t>
      </w:r>
    </w:p>
    <w:p w14:paraId="5F8147B7" w14:textId="77777777" w:rsidR="0096350E" w:rsidRDefault="000C643F">
      <w:pPr>
        <w:spacing w:after="115" w:line="259" w:lineRule="auto"/>
        <w:ind w:left="720" w:firstLine="0"/>
        <w:jc w:val="left"/>
      </w:pPr>
      <w:r>
        <w:t xml:space="preserve"> </w:t>
      </w:r>
    </w:p>
    <w:p w14:paraId="7DA91BA8" w14:textId="77777777" w:rsidR="0096350E" w:rsidRDefault="000C643F">
      <w:pPr>
        <w:spacing w:after="115" w:line="259" w:lineRule="auto"/>
        <w:ind w:left="720" w:firstLine="0"/>
        <w:jc w:val="left"/>
      </w:pPr>
      <w:r>
        <w:t xml:space="preserve"> </w:t>
      </w:r>
    </w:p>
    <w:p w14:paraId="5B96F69D" w14:textId="77777777" w:rsidR="0096350E" w:rsidRDefault="000C643F">
      <w:pPr>
        <w:spacing w:after="117" w:line="259" w:lineRule="auto"/>
        <w:ind w:left="720" w:firstLine="0"/>
        <w:jc w:val="left"/>
      </w:pPr>
      <w:r>
        <w:t xml:space="preserve"> </w:t>
      </w:r>
    </w:p>
    <w:p w14:paraId="497FC52B" w14:textId="77777777" w:rsidR="0096350E" w:rsidRDefault="000C643F">
      <w:pPr>
        <w:spacing w:after="115" w:line="259" w:lineRule="auto"/>
        <w:ind w:left="720" w:firstLine="0"/>
        <w:jc w:val="left"/>
      </w:pPr>
      <w:r>
        <w:t xml:space="preserve"> </w:t>
      </w:r>
    </w:p>
    <w:p w14:paraId="45BBDE2F" w14:textId="77777777" w:rsidR="0096350E" w:rsidRDefault="000C643F">
      <w:pPr>
        <w:spacing w:after="117" w:line="259" w:lineRule="auto"/>
        <w:ind w:left="720" w:firstLine="0"/>
        <w:jc w:val="left"/>
      </w:pPr>
      <w:r>
        <w:t xml:space="preserve"> </w:t>
      </w:r>
    </w:p>
    <w:p w14:paraId="53478990" w14:textId="77777777" w:rsidR="0096350E" w:rsidRDefault="000C643F">
      <w:pPr>
        <w:spacing w:after="115" w:line="259" w:lineRule="auto"/>
        <w:ind w:left="720" w:firstLine="0"/>
        <w:jc w:val="left"/>
      </w:pPr>
      <w:r>
        <w:t xml:space="preserve"> </w:t>
      </w:r>
    </w:p>
    <w:p w14:paraId="7A754701" w14:textId="77777777" w:rsidR="0096350E" w:rsidRDefault="000C643F">
      <w:pPr>
        <w:spacing w:after="117" w:line="259" w:lineRule="auto"/>
        <w:ind w:left="720" w:firstLine="0"/>
        <w:jc w:val="left"/>
      </w:pPr>
      <w:r>
        <w:t xml:space="preserve"> </w:t>
      </w:r>
    </w:p>
    <w:p w14:paraId="0031EE93" w14:textId="77777777" w:rsidR="0096350E" w:rsidRDefault="000C643F">
      <w:pPr>
        <w:spacing w:after="115" w:line="259" w:lineRule="auto"/>
        <w:ind w:left="720" w:firstLine="0"/>
        <w:jc w:val="left"/>
      </w:pPr>
      <w:r>
        <w:t xml:space="preserve"> </w:t>
      </w:r>
    </w:p>
    <w:p w14:paraId="169A1E99" w14:textId="77777777" w:rsidR="0096350E" w:rsidRDefault="000C643F">
      <w:pPr>
        <w:spacing w:after="117" w:line="259" w:lineRule="auto"/>
        <w:ind w:left="720" w:firstLine="0"/>
        <w:jc w:val="left"/>
      </w:pPr>
      <w:r>
        <w:t xml:space="preserve"> </w:t>
      </w:r>
    </w:p>
    <w:p w14:paraId="319498F8" w14:textId="77777777" w:rsidR="0096350E" w:rsidRDefault="000C643F">
      <w:pPr>
        <w:spacing w:after="115" w:line="259" w:lineRule="auto"/>
        <w:ind w:left="720" w:firstLine="0"/>
        <w:jc w:val="left"/>
      </w:pPr>
      <w:r>
        <w:t xml:space="preserve"> </w:t>
      </w:r>
    </w:p>
    <w:p w14:paraId="2CBD2B95" w14:textId="77777777" w:rsidR="0096350E" w:rsidRDefault="000C643F">
      <w:pPr>
        <w:spacing w:after="859" w:line="259" w:lineRule="auto"/>
        <w:ind w:left="0" w:firstLine="0"/>
        <w:jc w:val="left"/>
      </w:pPr>
      <w:r>
        <w:rPr>
          <w:b/>
        </w:rPr>
        <w:t xml:space="preserve"> </w:t>
      </w:r>
    </w:p>
    <w:p w14:paraId="703DB5BD" w14:textId="77777777" w:rsidR="0096350E" w:rsidRDefault="000C643F">
      <w:pPr>
        <w:spacing w:after="0" w:line="239" w:lineRule="auto"/>
        <w:ind w:left="0" w:right="4496" w:firstLine="4604"/>
        <w:jc w:val="left"/>
      </w:pPr>
      <w:r>
        <w:rPr>
          <w:rFonts w:ascii="Calibri" w:eastAsia="Calibri" w:hAnsi="Calibri" w:cs="Calibri"/>
          <w:sz w:val="22"/>
        </w:rPr>
        <w:t xml:space="preserve"> ii   </w:t>
      </w:r>
    </w:p>
    <w:p w14:paraId="0A71FFDC" w14:textId="77777777" w:rsidR="0096350E" w:rsidRDefault="0096350E">
      <w:pPr>
        <w:sectPr w:rsidR="0096350E">
          <w:headerReference w:type="even" r:id="rId8"/>
          <w:headerReference w:type="default" r:id="rId9"/>
          <w:footerReference w:type="even" r:id="rId10"/>
          <w:footerReference w:type="default" r:id="rId11"/>
          <w:headerReference w:type="first" r:id="rId12"/>
          <w:footerReference w:type="first" r:id="rId13"/>
          <w:pgSz w:w="12240" w:h="15840"/>
          <w:pgMar w:top="1989" w:right="1449" w:bottom="1081" w:left="1440" w:header="720" w:footer="720" w:gutter="0"/>
          <w:cols w:space="720"/>
        </w:sectPr>
      </w:pPr>
    </w:p>
    <w:p w14:paraId="5271597C" w14:textId="77777777" w:rsidR="0096350E" w:rsidRDefault="000C643F">
      <w:pPr>
        <w:pStyle w:val="Heading1"/>
        <w:tabs>
          <w:tab w:val="center" w:pos="1640"/>
        </w:tabs>
        <w:ind w:left="-15" w:firstLine="0"/>
      </w:pPr>
      <w:bookmarkStart w:id="1" w:name="_Toc8225"/>
      <w:r>
        <w:lastRenderedPageBreak/>
        <w:t xml:space="preserve">1.0. </w:t>
      </w:r>
      <w:r>
        <w:tab/>
        <w:t xml:space="preserve">INTRODUCTION </w:t>
      </w:r>
      <w:bookmarkEnd w:id="1"/>
    </w:p>
    <w:p w14:paraId="6182DD96" w14:textId="77777777" w:rsidR="0096350E" w:rsidRDefault="000C643F">
      <w:pPr>
        <w:spacing w:after="0" w:line="259" w:lineRule="auto"/>
        <w:ind w:left="0" w:firstLine="0"/>
        <w:jc w:val="left"/>
      </w:pPr>
      <w:r>
        <w:rPr>
          <w:b/>
        </w:rPr>
        <w:t xml:space="preserve"> </w:t>
      </w:r>
    </w:p>
    <w:p w14:paraId="747BA0C6" w14:textId="77777777" w:rsidR="0096350E" w:rsidRDefault="000C643F">
      <w:pPr>
        <w:ind w:left="-5"/>
      </w:pPr>
      <w:r>
        <w:t>Effective regulation of the importation and exportation of internationally traded products is key in ensuring the protection of the health and safety of consumers around the world. Processing of import permit for products, as carried out by the Food and Dr</w:t>
      </w:r>
      <w:r>
        <w:t xml:space="preserve">ugs Authority (FDA), typically involves permit issuance and inspection, both of which are mandated by the Public Health Act, Act 851 of 2012.  </w:t>
      </w:r>
    </w:p>
    <w:p w14:paraId="45D3D19A" w14:textId="77777777" w:rsidR="0096350E" w:rsidRDefault="000C643F">
      <w:pPr>
        <w:spacing w:after="0" w:line="259" w:lineRule="auto"/>
        <w:ind w:left="0" w:firstLine="0"/>
        <w:jc w:val="left"/>
      </w:pPr>
      <w:r>
        <w:t xml:space="preserve"> </w:t>
      </w:r>
    </w:p>
    <w:p w14:paraId="6A1CDC95" w14:textId="77777777" w:rsidR="0096350E" w:rsidRDefault="000C643F">
      <w:pPr>
        <w:ind w:left="-5"/>
      </w:pPr>
      <w:r>
        <w:t>These guidelines outline the processes and procedures involved in the application for and issuance of electron</w:t>
      </w:r>
      <w:r>
        <w:t xml:space="preserve">ic permits as well as the inspection and release of imported products.  </w:t>
      </w:r>
    </w:p>
    <w:p w14:paraId="70471F96" w14:textId="77777777" w:rsidR="0096350E" w:rsidRDefault="000C643F">
      <w:pPr>
        <w:spacing w:after="0" w:line="259" w:lineRule="auto"/>
        <w:ind w:left="0" w:firstLine="0"/>
        <w:jc w:val="left"/>
      </w:pPr>
      <w:r>
        <w:t xml:space="preserve"> </w:t>
      </w:r>
    </w:p>
    <w:p w14:paraId="7393A710" w14:textId="77777777" w:rsidR="0096350E" w:rsidRDefault="000C643F">
      <w:pPr>
        <w:pStyle w:val="Heading2"/>
        <w:ind w:left="-5"/>
      </w:pPr>
      <w:r>
        <w:t>These guidelines are hereby promulgated for information, guidance and strict adherence by all concerned</w:t>
      </w:r>
      <w:r>
        <w:rPr>
          <w:b w:val="0"/>
        </w:rPr>
        <w:t xml:space="preserve"> </w:t>
      </w:r>
    </w:p>
    <w:p w14:paraId="027D0E79" w14:textId="77777777" w:rsidR="0096350E" w:rsidRDefault="000C643F">
      <w:pPr>
        <w:spacing w:after="0" w:line="259" w:lineRule="auto"/>
        <w:ind w:left="0" w:firstLine="0"/>
        <w:jc w:val="left"/>
      </w:pPr>
      <w:r>
        <w:t xml:space="preserve"> </w:t>
      </w:r>
    </w:p>
    <w:p w14:paraId="12A0DC9A" w14:textId="77777777" w:rsidR="0096350E" w:rsidRDefault="000C643F">
      <w:pPr>
        <w:spacing w:after="0" w:line="259" w:lineRule="auto"/>
        <w:ind w:left="0" w:firstLine="0"/>
        <w:jc w:val="left"/>
      </w:pPr>
      <w:r>
        <w:t xml:space="preserve"> </w:t>
      </w:r>
    </w:p>
    <w:p w14:paraId="403BAC9B" w14:textId="77777777" w:rsidR="0096350E" w:rsidRDefault="000C643F">
      <w:pPr>
        <w:pStyle w:val="Heading1"/>
        <w:ind w:left="-5"/>
      </w:pPr>
      <w:bookmarkStart w:id="2" w:name="_Toc8226"/>
      <w:r>
        <w:t xml:space="preserve">1.1 Scope </w:t>
      </w:r>
      <w:bookmarkEnd w:id="2"/>
    </w:p>
    <w:p w14:paraId="4C598AAD" w14:textId="77777777" w:rsidR="0096350E" w:rsidRDefault="000C643F">
      <w:pPr>
        <w:spacing w:after="0" w:line="259" w:lineRule="auto"/>
        <w:ind w:left="0" w:firstLine="0"/>
        <w:jc w:val="left"/>
      </w:pPr>
      <w:r>
        <w:t xml:space="preserve"> </w:t>
      </w:r>
    </w:p>
    <w:p w14:paraId="2229FCEB" w14:textId="77777777" w:rsidR="0096350E" w:rsidRDefault="000C643F">
      <w:pPr>
        <w:ind w:left="-5"/>
      </w:pPr>
      <w:r>
        <w:t>In exercise of the powers conferred on the Food and Drugs A</w:t>
      </w:r>
      <w:r>
        <w:t>uthority by Part 7, section 122 of the Public Health Act, Act 851 of 2012 and in order to ensure the safety and quality of imported products, these guidelines apply to all products imported for human or animal consumption, distribution or to be offered for</w:t>
      </w:r>
      <w:r>
        <w:t xml:space="preserve"> sale. </w:t>
      </w:r>
    </w:p>
    <w:p w14:paraId="3FD896B1" w14:textId="77777777" w:rsidR="0096350E" w:rsidRDefault="000C643F">
      <w:pPr>
        <w:spacing w:after="0" w:line="259" w:lineRule="auto"/>
        <w:ind w:left="0" w:firstLine="0"/>
        <w:jc w:val="left"/>
      </w:pPr>
      <w:r>
        <w:t xml:space="preserve"> </w:t>
      </w:r>
    </w:p>
    <w:p w14:paraId="7319DD8A" w14:textId="77777777" w:rsidR="0096350E" w:rsidRDefault="000C643F">
      <w:pPr>
        <w:ind w:left="-5"/>
      </w:pPr>
      <w:r>
        <w:t xml:space="preserve">Despite the above, all products to be imported shall comply with existing Ghana Standards. </w:t>
      </w:r>
    </w:p>
    <w:p w14:paraId="4254DDC9" w14:textId="77777777" w:rsidR="0096350E" w:rsidRDefault="000C643F">
      <w:pPr>
        <w:spacing w:after="0" w:line="259" w:lineRule="auto"/>
        <w:ind w:left="0" w:firstLine="0"/>
        <w:jc w:val="left"/>
      </w:pPr>
      <w:r>
        <w:t xml:space="preserve"> </w:t>
      </w:r>
    </w:p>
    <w:p w14:paraId="4CCD3C2A" w14:textId="77777777" w:rsidR="0096350E" w:rsidRDefault="000C643F">
      <w:pPr>
        <w:ind w:left="-5"/>
      </w:pPr>
      <w:r>
        <w:t>The purpose of these guidelines is to provide importers of products with the requirements of the Food and Drugs Authority (FDA) and also provide a compr</w:t>
      </w:r>
      <w:r>
        <w:t xml:space="preserve">ehensive procedure for bringing their activities into compliance with the law. </w:t>
      </w:r>
    </w:p>
    <w:p w14:paraId="7889F06B" w14:textId="77777777" w:rsidR="0096350E" w:rsidRDefault="000C643F">
      <w:pPr>
        <w:spacing w:after="0" w:line="259" w:lineRule="auto"/>
        <w:ind w:left="0" w:firstLine="0"/>
        <w:jc w:val="left"/>
      </w:pPr>
      <w:r>
        <w:t xml:space="preserve"> </w:t>
      </w:r>
    </w:p>
    <w:p w14:paraId="5ED93EEB" w14:textId="77777777" w:rsidR="0096350E" w:rsidRDefault="000C643F">
      <w:pPr>
        <w:spacing w:after="0" w:line="259" w:lineRule="auto"/>
        <w:ind w:left="0" w:firstLine="0"/>
        <w:jc w:val="left"/>
      </w:pPr>
      <w:r>
        <w:rPr>
          <w:b/>
        </w:rPr>
        <w:t xml:space="preserve"> </w:t>
      </w:r>
    </w:p>
    <w:p w14:paraId="4F4F9590" w14:textId="77777777" w:rsidR="0096350E" w:rsidRDefault="000C643F">
      <w:pPr>
        <w:pStyle w:val="Heading1"/>
        <w:ind w:left="-5"/>
      </w:pPr>
      <w:bookmarkStart w:id="3" w:name="_Toc8227"/>
      <w:r>
        <w:t xml:space="preserve">1.2 Abbreviations </w:t>
      </w:r>
      <w:bookmarkEnd w:id="3"/>
    </w:p>
    <w:p w14:paraId="3B298723" w14:textId="77777777" w:rsidR="0096350E" w:rsidRDefault="000C643F">
      <w:pPr>
        <w:tabs>
          <w:tab w:val="center" w:pos="960"/>
          <w:tab w:val="center" w:pos="3526"/>
        </w:tabs>
        <w:spacing w:after="116"/>
        <w:ind w:left="0" w:firstLine="0"/>
        <w:jc w:val="left"/>
      </w:pPr>
      <w:r>
        <w:rPr>
          <w:rFonts w:ascii="Calibri" w:eastAsia="Calibri" w:hAnsi="Calibri" w:cs="Calibri"/>
          <w:sz w:val="22"/>
        </w:rPr>
        <w:tab/>
      </w:r>
      <w:proofErr w:type="gramStart"/>
      <w:r>
        <w:t xml:space="preserve">FDA  </w:t>
      </w:r>
      <w:r>
        <w:tab/>
      </w:r>
      <w:proofErr w:type="gramEnd"/>
      <w:r>
        <w:t xml:space="preserve">Food and Drugs Authority </w:t>
      </w:r>
    </w:p>
    <w:p w14:paraId="43320AAE" w14:textId="77777777" w:rsidR="0096350E" w:rsidRDefault="000C643F">
      <w:pPr>
        <w:tabs>
          <w:tab w:val="center" w:pos="1053"/>
          <w:tab w:val="center" w:pos="4706"/>
        </w:tabs>
        <w:spacing w:after="116"/>
        <w:ind w:left="0" w:firstLine="0"/>
        <w:jc w:val="left"/>
      </w:pPr>
      <w:r>
        <w:rPr>
          <w:rFonts w:ascii="Calibri" w:eastAsia="Calibri" w:hAnsi="Calibri" w:cs="Calibri"/>
          <w:sz w:val="22"/>
        </w:rPr>
        <w:tab/>
      </w:r>
      <w:proofErr w:type="spellStart"/>
      <w:proofErr w:type="gramStart"/>
      <w:r>
        <w:t>eMDA</w:t>
      </w:r>
      <w:proofErr w:type="spellEnd"/>
      <w:r>
        <w:t xml:space="preserve">  </w:t>
      </w:r>
      <w:r>
        <w:tab/>
      </w:r>
      <w:proofErr w:type="gramEnd"/>
      <w:r>
        <w:t xml:space="preserve">Electronic Ministries Departments and Agencies </w:t>
      </w:r>
    </w:p>
    <w:p w14:paraId="71D07B31" w14:textId="77777777" w:rsidR="0096350E" w:rsidRDefault="000C643F">
      <w:pPr>
        <w:tabs>
          <w:tab w:val="center" w:pos="1087"/>
          <w:tab w:val="center" w:pos="4127"/>
          <w:tab w:val="center" w:pos="6481"/>
        </w:tabs>
        <w:spacing w:after="116"/>
        <w:ind w:left="0" w:firstLine="0"/>
        <w:jc w:val="left"/>
      </w:pPr>
      <w:r>
        <w:rPr>
          <w:rFonts w:ascii="Calibri" w:eastAsia="Calibri" w:hAnsi="Calibri" w:cs="Calibri"/>
          <w:sz w:val="22"/>
        </w:rPr>
        <w:tab/>
      </w:r>
      <w:proofErr w:type="spellStart"/>
      <w:r>
        <w:t>GCNet</w:t>
      </w:r>
      <w:proofErr w:type="spellEnd"/>
      <w:r>
        <w:t xml:space="preserve"> </w:t>
      </w:r>
      <w:r>
        <w:tab/>
      </w:r>
      <w:r>
        <w:t xml:space="preserve">Ghana Community Network Services </w:t>
      </w:r>
      <w:r>
        <w:tab/>
        <w:t xml:space="preserve"> </w:t>
      </w:r>
    </w:p>
    <w:p w14:paraId="6612F9AA" w14:textId="77777777" w:rsidR="0096350E" w:rsidRDefault="000C643F">
      <w:pPr>
        <w:tabs>
          <w:tab w:val="center" w:pos="1208"/>
          <w:tab w:val="center" w:pos="3560"/>
        </w:tabs>
        <w:spacing w:after="117"/>
        <w:ind w:left="0" w:firstLine="0"/>
        <w:jc w:val="left"/>
      </w:pPr>
      <w:r>
        <w:rPr>
          <w:rFonts w:ascii="Calibri" w:eastAsia="Calibri" w:hAnsi="Calibri" w:cs="Calibri"/>
          <w:sz w:val="22"/>
        </w:rPr>
        <w:tab/>
      </w:r>
      <w:r>
        <w:t xml:space="preserve">HS Code </w:t>
      </w:r>
      <w:r>
        <w:tab/>
      </w:r>
      <w:proofErr w:type="spellStart"/>
      <w:r>
        <w:t>Harmonised</w:t>
      </w:r>
      <w:proofErr w:type="spellEnd"/>
      <w:r>
        <w:t xml:space="preserve"> System Code </w:t>
      </w:r>
    </w:p>
    <w:p w14:paraId="0100DA22" w14:textId="77777777" w:rsidR="0096350E" w:rsidRDefault="000C643F">
      <w:pPr>
        <w:spacing w:after="98" w:line="259" w:lineRule="auto"/>
        <w:ind w:left="360" w:firstLine="0"/>
        <w:jc w:val="left"/>
      </w:pPr>
      <w:r>
        <w:t xml:space="preserve"> </w:t>
      </w:r>
    </w:p>
    <w:p w14:paraId="18BD08FF" w14:textId="77777777" w:rsidR="0096350E" w:rsidRDefault="000C643F">
      <w:pPr>
        <w:pStyle w:val="Heading1"/>
        <w:tabs>
          <w:tab w:val="center" w:pos="1394"/>
        </w:tabs>
        <w:ind w:left="-15" w:firstLine="0"/>
      </w:pPr>
      <w:bookmarkStart w:id="4" w:name="_Toc8228"/>
      <w:r>
        <w:t xml:space="preserve">2.0. </w:t>
      </w:r>
      <w:r>
        <w:tab/>
        <w:t xml:space="preserve">GLOSSARY </w:t>
      </w:r>
      <w:bookmarkEnd w:id="4"/>
    </w:p>
    <w:p w14:paraId="270ECC6C" w14:textId="77777777" w:rsidR="0096350E" w:rsidRDefault="000C643F">
      <w:pPr>
        <w:spacing w:after="0" w:line="259" w:lineRule="auto"/>
        <w:ind w:left="0" w:firstLine="0"/>
        <w:jc w:val="left"/>
      </w:pPr>
      <w:r>
        <w:t xml:space="preserve"> </w:t>
      </w:r>
    </w:p>
    <w:p w14:paraId="7DC50989" w14:textId="77777777" w:rsidR="0096350E" w:rsidRDefault="000C643F">
      <w:pPr>
        <w:ind w:left="-5"/>
      </w:pPr>
      <w:r>
        <w:t xml:space="preserve">For the purpose of these guidelines, unless the context otherwise requires;  </w:t>
      </w:r>
    </w:p>
    <w:p w14:paraId="0B0BBB1B" w14:textId="77777777" w:rsidR="0096350E" w:rsidRDefault="000C643F">
      <w:pPr>
        <w:spacing w:after="0" w:line="259" w:lineRule="auto"/>
        <w:ind w:left="0" w:firstLine="0"/>
        <w:jc w:val="left"/>
      </w:pPr>
      <w:r>
        <w:lastRenderedPageBreak/>
        <w:t xml:space="preserve"> </w:t>
      </w:r>
    </w:p>
    <w:p w14:paraId="5C15AD16" w14:textId="77777777" w:rsidR="0096350E" w:rsidRDefault="000C643F">
      <w:pPr>
        <w:ind w:left="-5"/>
      </w:pPr>
      <w:r>
        <w:rPr>
          <w:b/>
        </w:rPr>
        <w:t xml:space="preserve">“Authority” </w:t>
      </w:r>
      <w:r>
        <w:t xml:space="preserve">means the Food and Drugs Authority </w:t>
      </w:r>
    </w:p>
    <w:p w14:paraId="469DFA43" w14:textId="77777777" w:rsidR="0096350E" w:rsidRDefault="000C643F">
      <w:pPr>
        <w:spacing w:after="27"/>
        <w:ind w:left="-5"/>
      </w:pPr>
      <w:r>
        <w:rPr>
          <w:b/>
        </w:rPr>
        <w:t xml:space="preserve">“Product” </w:t>
      </w:r>
      <w:r>
        <w:t>means Pharmaceutical Products, Vaccines, other Biological</w:t>
      </w:r>
      <w:r>
        <w:rPr>
          <w:b/>
        </w:rPr>
        <w:t xml:space="preserve"> </w:t>
      </w:r>
      <w:r>
        <w:t xml:space="preserve">Medicinal Products, Herbal Medicines, Food Supplements, Homeopathy, and Raw Materials.  </w:t>
      </w:r>
    </w:p>
    <w:p w14:paraId="3596AAF1" w14:textId="77777777" w:rsidR="0096350E" w:rsidRDefault="000C643F">
      <w:pPr>
        <w:spacing w:after="33" w:line="259" w:lineRule="auto"/>
        <w:ind w:left="0" w:firstLine="0"/>
        <w:jc w:val="left"/>
      </w:pPr>
      <w:r>
        <w:t xml:space="preserve"> </w:t>
      </w:r>
    </w:p>
    <w:p w14:paraId="7028A7C7" w14:textId="77777777" w:rsidR="0096350E" w:rsidRDefault="000C643F">
      <w:pPr>
        <w:spacing w:after="29"/>
        <w:ind w:left="-5"/>
      </w:pPr>
      <w:r>
        <w:rPr>
          <w:b/>
        </w:rPr>
        <w:t xml:space="preserve">“Non-compliant product” </w:t>
      </w:r>
      <w:r>
        <w:t>means unregistered, banned, substandard</w:t>
      </w:r>
      <w:r>
        <w:rPr>
          <w:b/>
        </w:rPr>
        <w:t xml:space="preserve">, </w:t>
      </w:r>
      <w:r>
        <w:t>falsified/ counterfeit and any other produ</w:t>
      </w:r>
      <w:r>
        <w:t xml:space="preserve">ct that shall be determined by the Authority. </w:t>
      </w:r>
    </w:p>
    <w:p w14:paraId="62B98164" w14:textId="77777777" w:rsidR="0096350E" w:rsidRDefault="000C643F">
      <w:pPr>
        <w:spacing w:after="37" w:line="259" w:lineRule="auto"/>
        <w:ind w:left="0" w:firstLine="0"/>
        <w:jc w:val="left"/>
      </w:pPr>
      <w:r>
        <w:t xml:space="preserve"> </w:t>
      </w:r>
    </w:p>
    <w:p w14:paraId="01A5BC2A" w14:textId="77777777" w:rsidR="0096350E" w:rsidRDefault="000C643F">
      <w:pPr>
        <w:spacing w:after="29"/>
        <w:ind w:left="-5"/>
      </w:pPr>
      <w:r>
        <w:rPr>
          <w:b/>
        </w:rPr>
        <w:t xml:space="preserve">“Reasonable quantities” </w:t>
      </w:r>
      <w:r>
        <w:t xml:space="preserve">shall be determined by the Authority </w:t>
      </w:r>
    </w:p>
    <w:p w14:paraId="4E303AC6" w14:textId="77777777" w:rsidR="0096350E" w:rsidRDefault="000C643F">
      <w:pPr>
        <w:spacing w:after="30" w:line="259" w:lineRule="auto"/>
        <w:ind w:left="0" w:firstLine="0"/>
        <w:jc w:val="left"/>
      </w:pPr>
      <w:r>
        <w:t xml:space="preserve"> </w:t>
      </w:r>
    </w:p>
    <w:p w14:paraId="2B4B9B85" w14:textId="77777777" w:rsidR="0096350E" w:rsidRDefault="000C643F">
      <w:pPr>
        <w:spacing w:after="27"/>
        <w:ind w:left="-5"/>
      </w:pPr>
      <w:r>
        <w:rPr>
          <w:b/>
        </w:rPr>
        <w:t xml:space="preserve">“Approved port” </w:t>
      </w:r>
      <w:r>
        <w:t xml:space="preserve">means </w:t>
      </w:r>
      <w:proofErr w:type="spellStart"/>
      <w:r>
        <w:t>Tema</w:t>
      </w:r>
      <w:proofErr w:type="spellEnd"/>
      <w:r>
        <w:t xml:space="preserve"> </w:t>
      </w:r>
      <w:proofErr w:type="spellStart"/>
      <w:r>
        <w:t>Harbour</w:t>
      </w:r>
      <w:proofErr w:type="spellEnd"/>
      <w:r>
        <w:t>, Kotoka International Airport and any</w:t>
      </w:r>
      <w:r>
        <w:rPr>
          <w:b/>
        </w:rPr>
        <w:t xml:space="preserve"> </w:t>
      </w:r>
      <w:r>
        <w:t xml:space="preserve">other sea or air borders, as may be approved by the Authority from time to time. </w:t>
      </w:r>
    </w:p>
    <w:p w14:paraId="0E99F73D" w14:textId="77777777" w:rsidR="0096350E" w:rsidRDefault="000C643F">
      <w:pPr>
        <w:spacing w:after="0" w:line="259" w:lineRule="auto"/>
        <w:ind w:left="0" w:firstLine="0"/>
        <w:jc w:val="left"/>
      </w:pPr>
      <w:r>
        <w:t xml:space="preserve"> </w:t>
      </w:r>
    </w:p>
    <w:p w14:paraId="43AEA24C" w14:textId="77777777" w:rsidR="0096350E" w:rsidRDefault="000C643F">
      <w:pPr>
        <w:spacing w:after="0" w:line="259" w:lineRule="auto"/>
        <w:ind w:left="0" w:firstLine="0"/>
        <w:jc w:val="left"/>
      </w:pPr>
      <w:r>
        <w:t xml:space="preserve"> </w:t>
      </w:r>
    </w:p>
    <w:p w14:paraId="1D950DDC" w14:textId="77777777" w:rsidR="0096350E" w:rsidRDefault="000C643F">
      <w:pPr>
        <w:spacing w:after="0" w:line="259" w:lineRule="auto"/>
        <w:ind w:left="0" w:firstLine="0"/>
        <w:jc w:val="left"/>
      </w:pPr>
      <w:r>
        <w:t xml:space="preserve"> </w:t>
      </w:r>
    </w:p>
    <w:p w14:paraId="7A417900" w14:textId="77777777" w:rsidR="0096350E" w:rsidRDefault="000C643F">
      <w:pPr>
        <w:pStyle w:val="Heading1"/>
        <w:tabs>
          <w:tab w:val="center" w:pos="633"/>
          <w:tab w:val="center" w:pos="2120"/>
        </w:tabs>
        <w:ind w:left="0" w:firstLine="0"/>
      </w:pPr>
      <w:bookmarkStart w:id="5" w:name="_Toc8229"/>
      <w:r>
        <w:rPr>
          <w:rFonts w:ascii="Calibri" w:eastAsia="Calibri" w:hAnsi="Calibri" w:cs="Calibri"/>
          <w:b w:val="0"/>
          <w:sz w:val="22"/>
        </w:rPr>
        <w:tab/>
      </w:r>
      <w:r>
        <w:t xml:space="preserve">3.0. </w:t>
      </w:r>
      <w:r>
        <w:tab/>
        <w:t xml:space="preserve">REQUIREMENTS </w:t>
      </w:r>
      <w:bookmarkEnd w:id="5"/>
    </w:p>
    <w:p w14:paraId="3CCBEB2A" w14:textId="77777777" w:rsidR="0096350E" w:rsidRDefault="000C643F">
      <w:pPr>
        <w:spacing w:after="0" w:line="259" w:lineRule="auto"/>
        <w:ind w:left="0" w:firstLine="0"/>
        <w:jc w:val="left"/>
      </w:pPr>
      <w:r>
        <w:rPr>
          <w:b/>
        </w:rPr>
        <w:t xml:space="preserve"> </w:t>
      </w:r>
    </w:p>
    <w:p w14:paraId="76096EF7" w14:textId="77777777" w:rsidR="0096350E" w:rsidRDefault="000C643F">
      <w:pPr>
        <w:pStyle w:val="Heading1"/>
        <w:tabs>
          <w:tab w:val="center" w:pos="1353"/>
          <w:tab w:val="center" w:pos="3152"/>
        </w:tabs>
        <w:ind w:left="0" w:firstLine="0"/>
      </w:pPr>
      <w:bookmarkStart w:id="6" w:name="_Toc8230"/>
      <w:r>
        <w:rPr>
          <w:rFonts w:ascii="Calibri" w:eastAsia="Calibri" w:hAnsi="Calibri" w:cs="Calibri"/>
          <w:b w:val="0"/>
          <w:sz w:val="22"/>
        </w:rPr>
        <w:tab/>
      </w:r>
      <w:r>
        <w:t xml:space="preserve">3.1. </w:t>
      </w:r>
      <w:r>
        <w:tab/>
        <w:t xml:space="preserve">General Requirements </w:t>
      </w:r>
      <w:bookmarkEnd w:id="6"/>
    </w:p>
    <w:p w14:paraId="62F2E939" w14:textId="77777777" w:rsidR="0096350E" w:rsidRDefault="000C643F">
      <w:pPr>
        <w:spacing w:after="0" w:line="259" w:lineRule="auto"/>
        <w:ind w:left="0" w:firstLine="0"/>
        <w:jc w:val="left"/>
      </w:pPr>
      <w:r>
        <w:rPr>
          <w:b/>
        </w:rPr>
        <w:t xml:space="preserve"> </w:t>
      </w:r>
    </w:p>
    <w:p w14:paraId="1BEA1457" w14:textId="77777777" w:rsidR="0096350E" w:rsidRDefault="000C643F">
      <w:pPr>
        <w:ind w:left="1277" w:hanging="720"/>
      </w:pPr>
      <w:r>
        <w:t xml:space="preserve">3.1.1. </w:t>
      </w:r>
      <w:r>
        <w:t xml:space="preserve">Only businesses duly licensed by the Food and Drugs Authority as an importer in accordance with Part 7, section 122 (1) of the Public Health Act, Act 851 of 2012 shall be permitted to import products. </w:t>
      </w:r>
    </w:p>
    <w:p w14:paraId="7E1AFEE8" w14:textId="77777777" w:rsidR="0096350E" w:rsidRDefault="000C643F">
      <w:pPr>
        <w:spacing w:after="0" w:line="259" w:lineRule="auto"/>
        <w:ind w:left="1277" w:firstLine="0"/>
        <w:jc w:val="left"/>
      </w:pPr>
      <w:r>
        <w:t xml:space="preserve"> </w:t>
      </w:r>
    </w:p>
    <w:p w14:paraId="6CB1F80C" w14:textId="77777777" w:rsidR="0096350E" w:rsidRDefault="000C643F">
      <w:pPr>
        <w:ind w:left="1277" w:hanging="720"/>
      </w:pPr>
      <w:r>
        <w:t>3.1.2. Only registered products shall be permitted t</w:t>
      </w:r>
      <w:r>
        <w:t xml:space="preserve">o be imported unless given special approval by the Authority in accordance with Part 7, section 118 &amp; 124 of the Public Health Act, Act 851 of 2012. </w:t>
      </w:r>
    </w:p>
    <w:p w14:paraId="0285E89D" w14:textId="77777777" w:rsidR="0096350E" w:rsidRDefault="000C643F">
      <w:pPr>
        <w:spacing w:after="0" w:line="259" w:lineRule="auto"/>
        <w:ind w:left="1277" w:firstLine="0"/>
        <w:jc w:val="left"/>
      </w:pPr>
      <w:r>
        <w:t xml:space="preserve"> </w:t>
      </w:r>
    </w:p>
    <w:p w14:paraId="66397313" w14:textId="77777777" w:rsidR="0096350E" w:rsidRDefault="000C643F">
      <w:pPr>
        <w:ind w:left="567"/>
      </w:pPr>
      <w:r>
        <w:t xml:space="preserve">3.1.3. Products that shall require special approval by the Authority include: </w:t>
      </w:r>
    </w:p>
    <w:p w14:paraId="450087E8" w14:textId="77777777" w:rsidR="0096350E" w:rsidRDefault="000C643F">
      <w:pPr>
        <w:numPr>
          <w:ilvl w:val="0"/>
          <w:numId w:val="1"/>
        </w:numPr>
        <w:ind w:hanging="404"/>
      </w:pPr>
      <w:r>
        <w:t xml:space="preserve">Prescription product for </w:t>
      </w:r>
      <w:r>
        <w:t xml:space="preserve">personal use </w:t>
      </w:r>
    </w:p>
    <w:p w14:paraId="406A9E42" w14:textId="77777777" w:rsidR="0096350E" w:rsidRDefault="000C643F">
      <w:pPr>
        <w:numPr>
          <w:ilvl w:val="0"/>
          <w:numId w:val="1"/>
        </w:numPr>
        <w:ind w:hanging="404"/>
      </w:pPr>
      <w:r>
        <w:t xml:space="preserve">Samples for Registration and promotions </w:t>
      </w:r>
    </w:p>
    <w:p w14:paraId="55460EAF" w14:textId="77777777" w:rsidR="0096350E" w:rsidRDefault="000C643F">
      <w:pPr>
        <w:numPr>
          <w:ilvl w:val="0"/>
          <w:numId w:val="1"/>
        </w:numPr>
        <w:ind w:hanging="404"/>
      </w:pPr>
      <w:r>
        <w:t xml:space="preserve">Clinical trial products/samples </w:t>
      </w:r>
    </w:p>
    <w:p w14:paraId="7BAE3F10" w14:textId="77777777" w:rsidR="0096350E" w:rsidRDefault="000C643F">
      <w:pPr>
        <w:numPr>
          <w:ilvl w:val="0"/>
          <w:numId w:val="1"/>
        </w:numPr>
        <w:ind w:hanging="404"/>
      </w:pPr>
      <w:r>
        <w:t xml:space="preserve">Donated products </w:t>
      </w:r>
    </w:p>
    <w:p w14:paraId="66B653CD" w14:textId="77777777" w:rsidR="0096350E" w:rsidRDefault="000C643F">
      <w:pPr>
        <w:spacing w:after="0" w:line="259" w:lineRule="auto"/>
        <w:ind w:left="2552" w:firstLine="0"/>
        <w:jc w:val="left"/>
      </w:pPr>
      <w:r>
        <w:t xml:space="preserve"> </w:t>
      </w:r>
    </w:p>
    <w:p w14:paraId="7BB9DD93" w14:textId="77777777" w:rsidR="0096350E" w:rsidRDefault="000C643F">
      <w:pPr>
        <w:ind w:left="1277" w:hanging="720"/>
      </w:pPr>
      <w:r>
        <w:t xml:space="preserve">3.1.4. All importers are required to renew their company license with the Authority annually </w:t>
      </w:r>
    </w:p>
    <w:p w14:paraId="24764525" w14:textId="77777777" w:rsidR="0096350E" w:rsidRDefault="000C643F">
      <w:pPr>
        <w:spacing w:after="0" w:line="259" w:lineRule="auto"/>
        <w:ind w:left="1277" w:firstLine="0"/>
        <w:jc w:val="left"/>
      </w:pPr>
      <w:r>
        <w:t xml:space="preserve"> </w:t>
      </w:r>
    </w:p>
    <w:p w14:paraId="68474FEA" w14:textId="77777777" w:rsidR="0096350E" w:rsidRDefault="000C643F">
      <w:pPr>
        <w:ind w:left="1277" w:hanging="720"/>
      </w:pPr>
      <w:r>
        <w:t>3.1.5. The product to be imported for distribution o</w:t>
      </w:r>
      <w:r>
        <w:t xml:space="preserve">r sale shall not have a shelf life of less than sixty per cent. The drug or herbal product with a shelf life of less or equal to twenty-four months whose remaining shelf life is less than eighty per cent shall not be imported. </w:t>
      </w:r>
    </w:p>
    <w:p w14:paraId="12D1BC0C" w14:textId="77777777" w:rsidR="0096350E" w:rsidRDefault="000C643F">
      <w:pPr>
        <w:spacing w:after="0" w:line="259" w:lineRule="auto"/>
        <w:ind w:left="0" w:firstLine="0"/>
        <w:jc w:val="left"/>
      </w:pPr>
      <w:r>
        <w:lastRenderedPageBreak/>
        <w:t xml:space="preserve"> </w:t>
      </w:r>
    </w:p>
    <w:p w14:paraId="1327CB63" w14:textId="77777777" w:rsidR="0096350E" w:rsidRDefault="000C643F">
      <w:pPr>
        <w:spacing w:after="0" w:line="259" w:lineRule="auto"/>
        <w:ind w:left="0" w:firstLine="0"/>
        <w:jc w:val="left"/>
      </w:pPr>
      <w:r>
        <w:t xml:space="preserve"> </w:t>
      </w:r>
    </w:p>
    <w:p w14:paraId="78B26330" w14:textId="77777777" w:rsidR="0096350E" w:rsidRDefault="000C643F">
      <w:pPr>
        <w:spacing w:after="0" w:line="259" w:lineRule="auto"/>
        <w:ind w:left="0" w:firstLine="0"/>
        <w:jc w:val="left"/>
      </w:pPr>
      <w:r>
        <w:t xml:space="preserve"> </w:t>
      </w:r>
    </w:p>
    <w:p w14:paraId="6E941A8D" w14:textId="77777777" w:rsidR="0096350E" w:rsidRDefault="000C643F">
      <w:pPr>
        <w:pStyle w:val="Heading1"/>
        <w:tabs>
          <w:tab w:val="center" w:pos="1353"/>
          <w:tab w:val="center" w:pos="4000"/>
        </w:tabs>
        <w:ind w:left="0" w:firstLine="0"/>
      </w:pPr>
      <w:bookmarkStart w:id="7" w:name="_Toc8231"/>
      <w:r>
        <w:rPr>
          <w:rFonts w:ascii="Calibri" w:eastAsia="Calibri" w:hAnsi="Calibri" w:cs="Calibri"/>
          <w:b w:val="0"/>
          <w:sz w:val="22"/>
        </w:rPr>
        <w:tab/>
      </w:r>
      <w:r>
        <w:t xml:space="preserve">3.2. </w:t>
      </w:r>
      <w:r>
        <w:tab/>
        <w:t>Applying for Im</w:t>
      </w:r>
      <w:r>
        <w:t xml:space="preserve">port/Clearance Permit </w:t>
      </w:r>
      <w:bookmarkEnd w:id="7"/>
    </w:p>
    <w:p w14:paraId="42CB85A3" w14:textId="77777777" w:rsidR="0096350E" w:rsidRDefault="000C643F">
      <w:pPr>
        <w:spacing w:after="0" w:line="259" w:lineRule="auto"/>
        <w:ind w:left="0" w:firstLine="0"/>
        <w:jc w:val="left"/>
      </w:pPr>
      <w:r>
        <w:t xml:space="preserve"> </w:t>
      </w:r>
    </w:p>
    <w:p w14:paraId="14D2A625" w14:textId="77777777" w:rsidR="0096350E" w:rsidRDefault="000C643F">
      <w:pPr>
        <w:ind w:left="1277" w:hanging="720"/>
      </w:pPr>
      <w:r>
        <w:t xml:space="preserve">3.2.1. </w:t>
      </w:r>
      <w:r>
        <w:t xml:space="preserve">Importers shall be required to secure an </w:t>
      </w:r>
      <w:proofErr w:type="spellStart"/>
      <w:r>
        <w:t>eMDA</w:t>
      </w:r>
      <w:proofErr w:type="spellEnd"/>
      <w:r>
        <w:t xml:space="preserve"> permit for all imports/ consignments of product(s) via the </w:t>
      </w:r>
      <w:proofErr w:type="spellStart"/>
      <w:r>
        <w:t>GCNet</w:t>
      </w:r>
      <w:proofErr w:type="spellEnd"/>
      <w:r>
        <w:t xml:space="preserve"> prior to importation. The following information must be submitted at the “item details” column on the </w:t>
      </w:r>
      <w:proofErr w:type="spellStart"/>
      <w:r>
        <w:t>eMDA</w:t>
      </w:r>
      <w:proofErr w:type="spellEnd"/>
      <w:r>
        <w:t xml:space="preserve"> </w:t>
      </w:r>
    </w:p>
    <w:p w14:paraId="703C8A71" w14:textId="77777777" w:rsidR="0096350E" w:rsidRDefault="000C643F">
      <w:pPr>
        <w:ind w:left="1287"/>
      </w:pPr>
      <w:r>
        <w:t xml:space="preserve">portal; </w:t>
      </w:r>
    </w:p>
    <w:p w14:paraId="5D98094F" w14:textId="77777777" w:rsidR="0096350E" w:rsidRDefault="000C643F">
      <w:pPr>
        <w:spacing w:after="0" w:line="259" w:lineRule="auto"/>
        <w:ind w:left="0" w:firstLine="0"/>
        <w:jc w:val="left"/>
      </w:pPr>
      <w:r>
        <w:t xml:space="preserve">  </w:t>
      </w:r>
    </w:p>
    <w:p w14:paraId="2CAA0A12" w14:textId="77777777" w:rsidR="0096350E" w:rsidRDefault="000C643F">
      <w:pPr>
        <w:numPr>
          <w:ilvl w:val="0"/>
          <w:numId w:val="2"/>
        </w:numPr>
        <w:ind w:hanging="360"/>
      </w:pPr>
      <w:r>
        <w:t>Full name (including Bran</w:t>
      </w:r>
      <w:r>
        <w:t xml:space="preserve">d Name) of the product </w:t>
      </w:r>
    </w:p>
    <w:p w14:paraId="12511D5F" w14:textId="77777777" w:rsidR="0096350E" w:rsidRDefault="000C643F">
      <w:pPr>
        <w:numPr>
          <w:ilvl w:val="0"/>
          <w:numId w:val="2"/>
        </w:numPr>
        <w:ind w:hanging="360"/>
      </w:pPr>
      <w:r>
        <w:t xml:space="preserve">Active Ingredients and corresponding strengths </w:t>
      </w:r>
    </w:p>
    <w:p w14:paraId="4CE08E44" w14:textId="77777777" w:rsidR="0096350E" w:rsidRDefault="000C643F">
      <w:pPr>
        <w:numPr>
          <w:ilvl w:val="0"/>
          <w:numId w:val="2"/>
        </w:numPr>
        <w:ind w:hanging="360"/>
      </w:pPr>
      <w:r>
        <w:t xml:space="preserve">Current FDA Product registration number (in full) </w:t>
      </w:r>
    </w:p>
    <w:p w14:paraId="5DBEAEDA" w14:textId="77777777" w:rsidR="0096350E" w:rsidRDefault="000C643F">
      <w:pPr>
        <w:numPr>
          <w:ilvl w:val="0"/>
          <w:numId w:val="2"/>
        </w:numPr>
        <w:ind w:hanging="360"/>
      </w:pPr>
      <w:r>
        <w:t xml:space="preserve">Name, phone number and registration number of the superintendent pharmacist </w:t>
      </w:r>
    </w:p>
    <w:p w14:paraId="7746CD77" w14:textId="77777777" w:rsidR="0096350E" w:rsidRDefault="000C643F">
      <w:pPr>
        <w:numPr>
          <w:ilvl w:val="0"/>
          <w:numId w:val="2"/>
        </w:numPr>
        <w:ind w:hanging="360"/>
      </w:pPr>
      <w:r>
        <w:t>Name, address and relevant details of manufacturer (in c</w:t>
      </w:r>
      <w:r>
        <w:t xml:space="preserve">ase of raw materials) </w:t>
      </w:r>
    </w:p>
    <w:p w14:paraId="72453A20" w14:textId="77777777" w:rsidR="0096350E" w:rsidRDefault="000C643F">
      <w:pPr>
        <w:spacing w:after="0" w:line="259" w:lineRule="auto"/>
        <w:ind w:left="0" w:firstLine="0"/>
        <w:jc w:val="left"/>
      </w:pPr>
      <w:r>
        <w:t xml:space="preserve"> </w:t>
      </w:r>
    </w:p>
    <w:p w14:paraId="64D3CD0B" w14:textId="77777777" w:rsidR="0096350E" w:rsidRDefault="000C643F">
      <w:pPr>
        <w:ind w:left="1277" w:hanging="720"/>
      </w:pPr>
      <w:r>
        <w:t xml:space="preserve">3.2.2. The following information should also be provided or selected at the appropriate column: </w:t>
      </w:r>
    </w:p>
    <w:p w14:paraId="2C6DFCBC" w14:textId="77777777" w:rsidR="0096350E" w:rsidRDefault="000C643F">
      <w:pPr>
        <w:spacing w:after="0" w:line="259" w:lineRule="auto"/>
        <w:ind w:left="0" w:firstLine="0"/>
        <w:jc w:val="left"/>
      </w:pPr>
      <w:r>
        <w:t xml:space="preserve"> </w:t>
      </w:r>
    </w:p>
    <w:p w14:paraId="128574B1" w14:textId="77777777" w:rsidR="0096350E" w:rsidRDefault="000C643F">
      <w:pPr>
        <w:numPr>
          <w:ilvl w:val="0"/>
          <w:numId w:val="3"/>
        </w:numPr>
        <w:ind w:hanging="360"/>
      </w:pPr>
      <w:r>
        <w:t xml:space="preserve">Appropriate HS Code for the product </w:t>
      </w:r>
    </w:p>
    <w:p w14:paraId="24DA6D37" w14:textId="77777777" w:rsidR="0096350E" w:rsidRDefault="000C643F">
      <w:pPr>
        <w:numPr>
          <w:ilvl w:val="0"/>
          <w:numId w:val="3"/>
        </w:numPr>
        <w:ind w:hanging="360"/>
      </w:pPr>
      <w:r>
        <w:t xml:space="preserve">Unit of the quantity (for e.g. ml, L, kg) </w:t>
      </w:r>
    </w:p>
    <w:p w14:paraId="6A9C9252" w14:textId="77777777" w:rsidR="0096350E" w:rsidRDefault="000C643F">
      <w:pPr>
        <w:numPr>
          <w:ilvl w:val="0"/>
          <w:numId w:val="3"/>
        </w:numPr>
        <w:ind w:hanging="360"/>
      </w:pPr>
      <w:r>
        <w:t xml:space="preserve">Postal and location address of importer  </w:t>
      </w:r>
    </w:p>
    <w:p w14:paraId="13A64E99" w14:textId="77777777" w:rsidR="0096350E" w:rsidRDefault="000C643F">
      <w:pPr>
        <w:numPr>
          <w:ilvl w:val="0"/>
          <w:numId w:val="3"/>
        </w:numPr>
        <w:ind w:hanging="360"/>
      </w:pPr>
      <w:r>
        <w:t>Phone #, F</w:t>
      </w:r>
      <w:r>
        <w:t xml:space="preserve">ax # and E-mail addresses of both the importer and the exporter  </w:t>
      </w:r>
    </w:p>
    <w:p w14:paraId="6E221241" w14:textId="77777777" w:rsidR="0096350E" w:rsidRDefault="000C643F">
      <w:pPr>
        <w:spacing w:after="0" w:line="259" w:lineRule="auto"/>
        <w:ind w:left="360" w:firstLine="0"/>
        <w:jc w:val="left"/>
      </w:pPr>
      <w:r>
        <w:rPr>
          <w:i/>
        </w:rPr>
        <w:t xml:space="preserve"> </w:t>
      </w:r>
    </w:p>
    <w:p w14:paraId="2C233D2D" w14:textId="77777777" w:rsidR="0096350E" w:rsidRDefault="000C643F">
      <w:pPr>
        <w:ind w:left="1277" w:hanging="720"/>
      </w:pPr>
      <w:r>
        <w:t xml:space="preserve">3.2.3. </w:t>
      </w:r>
      <w:r>
        <w:t xml:space="preserve">Application for clearance permit shall attract a permit processing and inspection fee to be determined by the Authority and payable at the approved point of entry prior to permit approval. </w:t>
      </w:r>
    </w:p>
    <w:p w14:paraId="5EEEC109" w14:textId="77777777" w:rsidR="0096350E" w:rsidRDefault="000C643F">
      <w:pPr>
        <w:spacing w:after="0" w:line="259" w:lineRule="auto"/>
        <w:ind w:left="1277" w:firstLine="0"/>
        <w:jc w:val="left"/>
      </w:pPr>
      <w:r>
        <w:t xml:space="preserve"> </w:t>
      </w:r>
    </w:p>
    <w:p w14:paraId="0870605F" w14:textId="77777777" w:rsidR="0096350E" w:rsidRDefault="000C643F">
      <w:pPr>
        <w:ind w:left="1277" w:hanging="720"/>
      </w:pPr>
      <w:r>
        <w:t>3.2.4. Processing of a clearance permit and accompanying invoice</w:t>
      </w:r>
      <w:r>
        <w:t xml:space="preserve">s may take up to 24 hours or one working day after payment of requisite fees </w:t>
      </w:r>
    </w:p>
    <w:p w14:paraId="5A2DD7C7" w14:textId="77777777" w:rsidR="0096350E" w:rsidRDefault="000C643F">
      <w:pPr>
        <w:spacing w:after="0" w:line="259" w:lineRule="auto"/>
        <w:ind w:left="0" w:firstLine="0"/>
        <w:jc w:val="left"/>
      </w:pPr>
      <w:r>
        <w:t xml:space="preserve"> </w:t>
      </w:r>
    </w:p>
    <w:p w14:paraId="2BBBE122" w14:textId="77777777" w:rsidR="0096350E" w:rsidRDefault="000C643F">
      <w:pPr>
        <w:spacing w:after="0" w:line="259" w:lineRule="auto"/>
        <w:ind w:left="0" w:firstLine="0"/>
        <w:jc w:val="left"/>
      </w:pPr>
      <w:r>
        <w:t xml:space="preserve"> </w:t>
      </w:r>
    </w:p>
    <w:p w14:paraId="61B8A825" w14:textId="77777777" w:rsidR="0096350E" w:rsidRDefault="000C643F">
      <w:pPr>
        <w:pStyle w:val="Heading3"/>
        <w:spacing w:after="0" w:line="259" w:lineRule="auto"/>
        <w:ind w:left="1434" w:firstLine="0"/>
        <w:jc w:val="center"/>
      </w:pPr>
      <w:r>
        <w:rPr>
          <w:i/>
        </w:rPr>
        <w:t xml:space="preserve">Response/Feedback </w:t>
      </w:r>
    </w:p>
    <w:p w14:paraId="041788A2" w14:textId="77777777" w:rsidR="0096350E" w:rsidRDefault="000C643F">
      <w:pPr>
        <w:spacing w:after="1" w:line="240" w:lineRule="auto"/>
        <w:ind w:left="1497" w:right="10" w:hanging="55"/>
      </w:pPr>
      <w:r>
        <w:rPr>
          <w:i/>
        </w:rPr>
        <w:t>The applicant must monitor the status of the application on-</w:t>
      </w:r>
      <w:r>
        <w:rPr>
          <w:i/>
        </w:rPr>
        <w:t xml:space="preserve">line. Applicants are expected to go beyond the track status to approval history by opening the document. </w:t>
      </w:r>
    </w:p>
    <w:p w14:paraId="15E165A1" w14:textId="77777777" w:rsidR="0096350E" w:rsidRDefault="000C643F">
      <w:pPr>
        <w:spacing w:after="0" w:line="259" w:lineRule="auto"/>
        <w:ind w:left="1440" w:firstLine="0"/>
        <w:jc w:val="left"/>
      </w:pPr>
      <w:r>
        <w:rPr>
          <w:b/>
        </w:rPr>
        <w:t xml:space="preserve"> </w:t>
      </w:r>
    </w:p>
    <w:p w14:paraId="03047C80" w14:textId="77777777" w:rsidR="0096350E" w:rsidRDefault="000C643F">
      <w:pPr>
        <w:ind w:left="1277" w:hanging="720"/>
      </w:pPr>
      <w:r>
        <w:lastRenderedPageBreak/>
        <w:t>3.2.5. Only approved electronic permits (</w:t>
      </w:r>
      <w:proofErr w:type="spellStart"/>
      <w:r>
        <w:t>eMDA</w:t>
      </w:r>
      <w:proofErr w:type="spellEnd"/>
      <w:r>
        <w:t xml:space="preserve">) shall be used for clearance of products at the approved port of entry.   </w:t>
      </w:r>
    </w:p>
    <w:p w14:paraId="5E28F804" w14:textId="77777777" w:rsidR="0096350E" w:rsidRDefault="000C643F">
      <w:pPr>
        <w:spacing w:after="0" w:line="259" w:lineRule="auto"/>
        <w:ind w:left="1277" w:firstLine="0"/>
        <w:jc w:val="left"/>
      </w:pPr>
      <w:r>
        <w:t xml:space="preserve"> </w:t>
      </w:r>
    </w:p>
    <w:p w14:paraId="64BF902A" w14:textId="77777777" w:rsidR="0096350E" w:rsidRDefault="000C643F">
      <w:pPr>
        <w:ind w:left="1277" w:hanging="720"/>
      </w:pPr>
      <w:r>
        <w:t>3.2.6. Permits issued for</w:t>
      </w:r>
      <w:r>
        <w:t xml:space="preserve"> importation of products shall be presented to Customs only once. </w:t>
      </w:r>
    </w:p>
    <w:p w14:paraId="240A7C84" w14:textId="77777777" w:rsidR="0096350E" w:rsidRDefault="000C643F">
      <w:pPr>
        <w:spacing w:after="0" w:line="259" w:lineRule="auto"/>
        <w:ind w:left="1277" w:firstLine="0"/>
        <w:jc w:val="left"/>
      </w:pPr>
      <w:r>
        <w:t xml:space="preserve"> </w:t>
      </w:r>
    </w:p>
    <w:p w14:paraId="4157A4F3" w14:textId="77777777" w:rsidR="0096350E" w:rsidRDefault="000C643F">
      <w:pPr>
        <w:ind w:left="1277" w:hanging="720"/>
      </w:pPr>
      <w:r>
        <w:t xml:space="preserve">3.2.7. In the event that goods short-land, a new permit must be processed for importation/clearance of the short-landed goods. </w:t>
      </w:r>
    </w:p>
    <w:p w14:paraId="5A5FE5AD" w14:textId="77777777" w:rsidR="0096350E" w:rsidRDefault="000C643F">
      <w:pPr>
        <w:spacing w:after="0" w:line="259" w:lineRule="auto"/>
        <w:ind w:left="1277" w:firstLine="0"/>
        <w:jc w:val="left"/>
      </w:pPr>
      <w:r>
        <w:t xml:space="preserve"> </w:t>
      </w:r>
    </w:p>
    <w:p w14:paraId="2BFB112A" w14:textId="77777777" w:rsidR="0096350E" w:rsidRDefault="000C643F">
      <w:pPr>
        <w:ind w:left="1277" w:hanging="720"/>
      </w:pPr>
      <w:r>
        <w:t>3.2.8. All incoming consignments of product(s) shall be p</w:t>
      </w:r>
      <w:r>
        <w:t xml:space="preserve">hysically inspected at the approved point of entry, including post entry applications;   </w:t>
      </w:r>
    </w:p>
    <w:p w14:paraId="59CE40A3" w14:textId="77777777" w:rsidR="0096350E" w:rsidRDefault="000C643F">
      <w:pPr>
        <w:spacing w:after="0" w:line="259" w:lineRule="auto"/>
        <w:ind w:left="720" w:firstLine="0"/>
        <w:jc w:val="left"/>
      </w:pPr>
      <w:r>
        <w:t xml:space="preserve"> </w:t>
      </w:r>
    </w:p>
    <w:p w14:paraId="589298E3" w14:textId="77777777" w:rsidR="0096350E" w:rsidRDefault="000C643F">
      <w:pPr>
        <w:numPr>
          <w:ilvl w:val="0"/>
          <w:numId w:val="4"/>
        </w:numPr>
        <w:ind w:hanging="360"/>
      </w:pPr>
      <w:r>
        <w:t xml:space="preserve">Consignments in compliance with the Law shall be released to the importer; </w:t>
      </w:r>
    </w:p>
    <w:p w14:paraId="0B0016FB" w14:textId="77777777" w:rsidR="0096350E" w:rsidRDefault="000C643F">
      <w:pPr>
        <w:spacing w:after="0" w:line="259" w:lineRule="auto"/>
        <w:ind w:left="1702" w:firstLine="0"/>
        <w:jc w:val="left"/>
      </w:pPr>
      <w:r>
        <w:t xml:space="preserve"> </w:t>
      </w:r>
    </w:p>
    <w:p w14:paraId="1D7E5ED9" w14:textId="77777777" w:rsidR="0096350E" w:rsidRDefault="000C643F">
      <w:pPr>
        <w:numPr>
          <w:ilvl w:val="0"/>
          <w:numId w:val="4"/>
        </w:numPr>
        <w:ind w:hanging="360"/>
      </w:pPr>
      <w:r>
        <w:t>Non-</w:t>
      </w:r>
      <w:r>
        <w:t xml:space="preserve">conforming consignments shall be detained under modalities determined by the FDA if they can be reasonably brought into conformance with the Law at the importer’s expense; or </w:t>
      </w:r>
    </w:p>
    <w:p w14:paraId="14095F23" w14:textId="77777777" w:rsidR="0096350E" w:rsidRDefault="000C643F">
      <w:pPr>
        <w:spacing w:after="0" w:line="259" w:lineRule="auto"/>
        <w:ind w:left="1702" w:firstLine="0"/>
        <w:jc w:val="left"/>
      </w:pPr>
      <w:r>
        <w:t xml:space="preserve"> </w:t>
      </w:r>
    </w:p>
    <w:p w14:paraId="46936CF3" w14:textId="77777777" w:rsidR="0096350E" w:rsidRDefault="000C643F">
      <w:pPr>
        <w:numPr>
          <w:ilvl w:val="0"/>
          <w:numId w:val="4"/>
        </w:numPr>
        <w:spacing w:after="27"/>
        <w:ind w:hanging="360"/>
      </w:pPr>
      <w:r>
        <w:t xml:space="preserve">Consignments that are rejected shall either be re-exported or destroyed under </w:t>
      </w:r>
      <w:r>
        <w:t xml:space="preserve">the FDA’s supervision, at the expense of the importer.  </w:t>
      </w:r>
    </w:p>
    <w:p w14:paraId="20C778B3" w14:textId="77777777" w:rsidR="0096350E" w:rsidRDefault="000C643F">
      <w:pPr>
        <w:spacing w:after="0" w:line="259" w:lineRule="auto"/>
        <w:ind w:left="1702" w:firstLine="0"/>
        <w:jc w:val="left"/>
      </w:pPr>
      <w:r>
        <w:t xml:space="preserve"> </w:t>
      </w:r>
    </w:p>
    <w:p w14:paraId="1F6E3D60" w14:textId="77777777" w:rsidR="0096350E" w:rsidRDefault="000C643F">
      <w:pPr>
        <w:numPr>
          <w:ilvl w:val="0"/>
          <w:numId w:val="4"/>
        </w:numPr>
        <w:ind w:hanging="360"/>
      </w:pPr>
      <w:r>
        <w:t xml:space="preserve">Inspection of the consignment at the approved point of entry will attract inspection fee as per the Fees &amp; Charges (Miscellaneous Provisions) Act. 2009 (Act 793) L.I. 2228 (2016) </w:t>
      </w:r>
    </w:p>
    <w:p w14:paraId="63355740" w14:textId="77777777" w:rsidR="0096350E" w:rsidRDefault="000C643F">
      <w:pPr>
        <w:spacing w:after="98" w:line="259" w:lineRule="auto"/>
        <w:ind w:left="0" w:firstLine="0"/>
        <w:jc w:val="left"/>
      </w:pPr>
      <w:r>
        <w:t xml:space="preserve"> </w:t>
      </w:r>
    </w:p>
    <w:p w14:paraId="1061281E" w14:textId="77777777" w:rsidR="0096350E" w:rsidRDefault="000C643F">
      <w:pPr>
        <w:ind w:left="1277" w:hanging="720"/>
      </w:pPr>
      <w:r>
        <w:t>3.2.9. Physical</w:t>
      </w:r>
      <w:r>
        <w:t xml:space="preserve"> inspection of incoming consignments of product(s) may be carried out at the importer’s premises if recommended by Customs or FDA or upon request by the importer; </w:t>
      </w:r>
    </w:p>
    <w:p w14:paraId="7A4CAFA8" w14:textId="77777777" w:rsidR="0096350E" w:rsidRDefault="000C643F">
      <w:pPr>
        <w:spacing w:after="0" w:line="259" w:lineRule="auto"/>
        <w:ind w:left="0" w:firstLine="0"/>
        <w:jc w:val="left"/>
      </w:pPr>
      <w:r>
        <w:t xml:space="preserve"> </w:t>
      </w:r>
    </w:p>
    <w:p w14:paraId="6AFBB90A" w14:textId="77777777" w:rsidR="0096350E" w:rsidRDefault="000C643F">
      <w:pPr>
        <w:ind w:left="1702" w:hanging="360"/>
      </w:pPr>
      <w:r>
        <w:t>a) Inspection of the consignment at the importer’s premises will attract a premises inspec</w:t>
      </w:r>
      <w:r>
        <w:t xml:space="preserve">tion fee as per the Fees &amp; Charges (Miscellaneous Provisions) Act. 2009 (Act 793) L.I. 2228 (2016) in addition to clause 5.2.7.4.  </w:t>
      </w:r>
    </w:p>
    <w:p w14:paraId="55F69BF5" w14:textId="77777777" w:rsidR="0096350E" w:rsidRDefault="000C643F">
      <w:pPr>
        <w:spacing w:after="98" w:line="259" w:lineRule="auto"/>
        <w:ind w:left="0" w:firstLine="0"/>
        <w:jc w:val="left"/>
      </w:pPr>
      <w:r>
        <w:t xml:space="preserve"> </w:t>
      </w:r>
    </w:p>
    <w:p w14:paraId="70C9F26C" w14:textId="77777777" w:rsidR="0096350E" w:rsidRDefault="000C643F">
      <w:pPr>
        <w:pStyle w:val="Heading1"/>
        <w:tabs>
          <w:tab w:val="center" w:pos="633"/>
          <w:tab w:val="center" w:pos="2860"/>
        </w:tabs>
        <w:ind w:left="0" w:firstLine="0"/>
      </w:pPr>
      <w:bookmarkStart w:id="8" w:name="_Toc8232"/>
      <w:r>
        <w:rPr>
          <w:rFonts w:ascii="Calibri" w:eastAsia="Calibri" w:hAnsi="Calibri" w:cs="Calibri"/>
          <w:b w:val="0"/>
          <w:sz w:val="22"/>
        </w:rPr>
        <w:tab/>
      </w:r>
      <w:r>
        <w:t xml:space="preserve">4.0. </w:t>
      </w:r>
      <w:r>
        <w:tab/>
        <w:t xml:space="preserve">SANCTIONS AND PENALTIES </w:t>
      </w:r>
      <w:bookmarkEnd w:id="8"/>
    </w:p>
    <w:p w14:paraId="0E661312" w14:textId="77777777" w:rsidR="0096350E" w:rsidRDefault="000C643F">
      <w:pPr>
        <w:spacing w:after="0" w:line="259" w:lineRule="auto"/>
        <w:ind w:left="0" w:firstLine="0"/>
        <w:jc w:val="left"/>
      </w:pPr>
      <w:r>
        <w:t xml:space="preserve"> </w:t>
      </w:r>
    </w:p>
    <w:p w14:paraId="7CF65A80" w14:textId="77777777" w:rsidR="0096350E" w:rsidRDefault="000C643F">
      <w:pPr>
        <w:ind w:left="1440" w:hanging="720"/>
      </w:pPr>
      <w:r>
        <w:t>4.1. The Authority, in accordance with Part 7, Section 129 of the Public Health Act, Act</w:t>
      </w:r>
      <w:r>
        <w:t xml:space="preserve"> 851 of 2012, may impose a sanction/penalty for the breach of these guidelines.  </w:t>
      </w:r>
    </w:p>
    <w:p w14:paraId="11FACCD9" w14:textId="77777777" w:rsidR="0096350E" w:rsidRDefault="000C643F">
      <w:pPr>
        <w:spacing w:after="0" w:line="259" w:lineRule="auto"/>
        <w:ind w:left="1440" w:firstLine="0"/>
        <w:jc w:val="left"/>
      </w:pPr>
      <w:r>
        <w:lastRenderedPageBreak/>
        <w:t xml:space="preserve"> </w:t>
      </w:r>
    </w:p>
    <w:p w14:paraId="5D916D7B" w14:textId="77777777" w:rsidR="0096350E" w:rsidRDefault="000C643F">
      <w:pPr>
        <w:ind w:left="1440" w:hanging="720"/>
      </w:pPr>
      <w:r>
        <w:t xml:space="preserve">4.2. Where a consignment arrives and the product(s) is not duly registered by the Authority, the following sanctions may apply: </w:t>
      </w:r>
    </w:p>
    <w:p w14:paraId="2F2200EB" w14:textId="77777777" w:rsidR="0096350E" w:rsidRDefault="000C643F">
      <w:pPr>
        <w:spacing w:after="0" w:line="259" w:lineRule="auto"/>
        <w:ind w:left="1440" w:firstLine="0"/>
        <w:jc w:val="left"/>
      </w:pPr>
      <w:r>
        <w:t xml:space="preserve"> </w:t>
      </w:r>
    </w:p>
    <w:p w14:paraId="468A0D2A" w14:textId="77777777" w:rsidR="0096350E" w:rsidRDefault="000C643F">
      <w:pPr>
        <w:numPr>
          <w:ilvl w:val="0"/>
          <w:numId w:val="5"/>
        </w:numPr>
        <w:spacing w:after="29"/>
        <w:ind w:hanging="720"/>
      </w:pPr>
      <w:r>
        <w:rPr>
          <w:b/>
        </w:rPr>
        <w:t>“Clearing under detention”</w:t>
      </w:r>
      <w:r>
        <w:t xml:space="preserve"> followed by registration of the product immediately the consignment leaves the port. </w:t>
      </w:r>
    </w:p>
    <w:p w14:paraId="3927DD46" w14:textId="77777777" w:rsidR="0096350E" w:rsidRDefault="000C643F">
      <w:pPr>
        <w:numPr>
          <w:ilvl w:val="0"/>
          <w:numId w:val="5"/>
        </w:numPr>
        <w:spacing w:after="37"/>
        <w:ind w:hanging="720"/>
      </w:pPr>
      <w:r>
        <w:t xml:space="preserve">Seizure and Disposal of the product. </w:t>
      </w:r>
    </w:p>
    <w:p w14:paraId="4960982D" w14:textId="77777777" w:rsidR="0096350E" w:rsidRDefault="000C643F">
      <w:pPr>
        <w:numPr>
          <w:ilvl w:val="0"/>
          <w:numId w:val="5"/>
        </w:numPr>
        <w:ind w:hanging="720"/>
      </w:pPr>
      <w:r>
        <w:t xml:space="preserve">Order the re-export of the product at the cost of the importer </w:t>
      </w:r>
    </w:p>
    <w:p w14:paraId="19BAD6B5" w14:textId="77777777" w:rsidR="0096350E" w:rsidRDefault="000C643F">
      <w:pPr>
        <w:numPr>
          <w:ilvl w:val="0"/>
          <w:numId w:val="5"/>
        </w:numPr>
        <w:spacing w:after="37"/>
        <w:ind w:hanging="720"/>
      </w:pPr>
      <w:r>
        <w:t xml:space="preserve">Administrative fines  </w:t>
      </w:r>
    </w:p>
    <w:p w14:paraId="2FCBA7DC" w14:textId="77777777" w:rsidR="0096350E" w:rsidRDefault="000C643F">
      <w:pPr>
        <w:numPr>
          <w:ilvl w:val="0"/>
          <w:numId w:val="5"/>
        </w:numPr>
        <w:ind w:hanging="720"/>
      </w:pPr>
      <w:r>
        <w:t>Prosecution of the</w:t>
      </w:r>
      <w:r>
        <w:t xml:space="preserve"> importer in accordance to the provisions of the Public Health Act. </w:t>
      </w:r>
    </w:p>
    <w:p w14:paraId="32F36F0D" w14:textId="77777777" w:rsidR="0096350E" w:rsidRDefault="000C643F">
      <w:pPr>
        <w:spacing w:after="0" w:line="259" w:lineRule="auto"/>
        <w:ind w:left="2160" w:firstLine="0"/>
        <w:jc w:val="left"/>
      </w:pPr>
      <w:r>
        <w:t xml:space="preserve"> </w:t>
      </w:r>
    </w:p>
    <w:p w14:paraId="3FF80E2E" w14:textId="77777777" w:rsidR="0096350E" w:rsidRDefault="000C643F">
      <w:pPr>
        <w:spacing w:after="0" w:line="240" w:lineRule="auto"/>
        <w:ind w:left="0" w:firstLine="0"/>
        <w:jc w:val="left"/>
      </w:pPr>
      <w:r>
        <w:rPr>
          <w:b/>
          <w:i/>
        </w:rPr>
        <w:t xml:space="preserve">NB: Notice of Detentions “Conditional Release of consignment” shall be issued to all non-compliant products </w:t>
      </w:r>
    </w:p>
    <w:p w14:paraId="2A44C6FD" w14:textId="77777777" w:rsidR="0096350E" w:rsidRDefault="000C643F">
      <w:pPr>
        <w:spacing w:after="0" w:line="259" w:lineRule="auto"/>
        <w:ind w:left="2160" w:firstLine="0"/>
        <w:jc w:val="left"/>
      </w:pPr>
      <w:r>
        <w:t xml:space="preserve"> </w:t>
      </w:r>
    </w:p>
    <w:p w14:paraId="2B92AE4E" w14:textId="77777777" w:rsidR="0096350E" w:rsidRDefault="000C643F">
      <w:pPr>
        <w:ind w:left="1440" w:hanging="720"/>
      </w:pPr>
      <w:r>
        <w:t xml:space="preserve">4.3. </w:t>
      </w:r>
      <w:r>
        <w:t xml:space="preserve">A person who removes, alters or interferes with a detained consignment without the authority of an </w:t>
      </w:r>
      <w:proofErr w:type="spellStart"/>
      <w:r>
        <w:t>authorised</w:t>
      </w:r>
      <w:proofErr w:type="spellEnd"/>
      <w:r>
        <w:t xml:space="preserve"> officer commits an offence in accordance with part 7, section 136 (2) of the Public Health Act, Act 851 of 2012. </w:t>
      </w:r>
    </w:p>
    <w:p w14:paraId="3535AA5F" w14:textId="77777777" w:rsidR="0096350E" w:rsidRDefault="000C643F">
      <w:pPr>
        <w:spacing w:after="0" w:line="259" w:lineRule="auto"/>
        <w:ind w:left="0" w:firstLine="0"/>
        <w:jc w:val="left"/>
      </w:pPr>
      <w:r>
        <w:t xml:space="preserve"> </w:t>
      </w:r>
    </w:p>
    <w:p w14:paraId="66D5D5A7" w14:textId="77777777" w:rsidR="0096350E" w:rsidRDefault="000C643F">
      <w:pPr>
        <w:spacing w:after="0" w:line="259" w:lineRule="auto"/>
        <w:ind w:left="0" w:firstLine="0"/>
        <w:jc w:val="left"/>
      </w:pPr>
      <w:r>
        <w:t xml:space="preserve"> </w:t>
      </w:r>
    </w:p>
    <w:p w14:paraId="34724B06" w14:textId="77777777" w:rsidR="0096350E" w:rsidRDefault="000C643F">
      <w:pPr>
        <w:spacing w:after="0" w:line="259" w:lineRule="auto"/>
        <w:ind w:left="0" w:firstLine="0"/>
        <w:jc w:val="left"/>
      </w:pPr>
      <w:r>
        <w:t xml:space="preserve"> </w:t>
      </w:r>
    </w:p>
    <w:p w14:paraId="1FB4F97A" w14:textId="77777777" w:rsidR="0096350E" w:rsidRDefault="000C643F">
      <w:pPr>
        <w:pStyle w:val="Heading1"/>
        <w:tabs>
          <w:tab w:val="center" w:pos="1367"/>
        </w:tabs>
        <w:ind w:left="-15" w:firstLine="0"/>
      </w:pPr>
      <w:bookmarkStart w:id="9" w:name="_Toc8233"/>
      <w:r>
        <w:t xml:space="preserve">5.0. </w:t>
      </w:r>
      <w:r>
        <w:tab/>
        <w:t xml:space="preserve"> APPENDIX </w:t>
      </w:r>
      <w:bookmarkEnd w:id="9"/>
    </w:p>
    <w:p w14:paraId="7CD37E0E" w14:textId="77777777" w:rsidR="0096350E" w:rsidRDefault="000C643F">
      <w:pPr>
        <w:spacing w:after="0" w:line="259" w:lineRule="auto"/>
        <w:ind w:left="720" w:firstLine="0"/>
        <w:jc w:val="left"/>
      </w:pPr>
      <w:r>
        <w:t xml:space="preserve"> </w:t>
      </w:r>
    </w:p>
    <w:p w14:paraId="5897DCE4" w14:textId="77777777" w:rsidR="0096350E" w:rsidRDefault="000C643F">
      <w:pPr>
        <w:pStyle w:val="Heading2"/>
        <w:ind w:left="730"/>
      </w:pPr>
      <w:r>
        <w:t xml:space="preserve">Change History </w:t>
      </w:r>
    </w:p>
    <w:p w14:paraId="5501EFC4" w14:textId="77777777" w:rsidR="0096350E" w:rsidRDefault="000C643F">
      <w:pPr>
        <w:spacing w:after="0" w:line="259" w:lineRule="auto"/>
        <w:ind w:left="0" w:firstLine="0"/>
        <w:jc w:val="left"/>
      </w:pPr>
      <w:r>
        <w:t xml:space="preserve"> </w:t>
      </w:r>
    </w:p>
    <w:tbl>
      <w:tblPr>
        <w:tblStyle w:val="TableGrid"/>
        <w:tblW w:w="9496" w:type="dxa"/>
        <w:tblInd w:w="-67" w:type="dxa"/>
        <w:tblCellMar>
          <w:top w:w="13" w:type="dxa"/>
          <w:left w:w="108" w:type="dxa"/>
          <w:bottom w:w="0" w:type="dxa"/>
          <w:right w:w="41" w:type="dxa"/>
        </w:tblCellMar>
        <w:tblLook w:val="04A0" w:firstRow="1" w:lastRow="0" w:firstColumn="1" w:lastColumn="0" w:noHBand="0" w:noVBand="1"/>
      </w:tblPr>
      <w:tblGrid>
        <w:gridCol w:w="617"/>
        <w:gridCol w:w="1838"/>
        <w:gridCol w:w="1280"/>
        <w:gridCol w:w="5761"/>
      </w:tblGrid>
      <w:tr w:rsidR="0096350E" w14:paraId="17543470"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46582358" w14:textId="77777777" w:rsidR="0096350E" w:rsidRDefault="000C643F">
            <w:pPr>
              <w:spacing w:after="0" w:line="259" w:lineRule="auto"/>
              <w:ind w:left="0" w:firstLine="0"/>
            </w:pPr>
            <w:r>
              <w:rPr>
                <w:b/>
              </w:rPr>
              <w:t xml:space="preserve">SN. </w:t>
            </w:r>
          </w:p>
        </w:tc>
        <w:tc>
          <w:tcPr>
            <w:tcW w:w="1838" w:type="dxa"/>
            <w:tcBorders>
              <w:top w:val="single" w:sz="4" w:space="0" w:color="000000"/>
              <w:left w:val="single" w:sz="4" w:space="0" w:color="000000"/>
              <w:bottom w:val="single" w:sz="4" w:space="0" w:color="000000"/>
              <w:right w:val="single" w:sz="4" w:space="0" w:color="000000"/>
            </w:tcBorders>
          </w:tcPr>
          <w:p w14:paraId="3E50CB73" w14:textId="77777777" w:rsidR="0096350E" w:rsidRDefault="000C643F">
            <w:pPr>
              <w:spacing w:after="0" w:line="259" w:lineRule="auto"/>
              <w:ind w:left="0" w:firstLine="0"/>
              <w:jc w:val="left"/>
            </w:pPr>
            <w:r>
              <w:rPr>
                <w:b/>
              </w:rPr>
              <w:t xml:space="preserve">Date </w:t>
            </w:r>
          </w:p>
        </w:tc>
        <w:tc>
          <w:tcPr>
            <w:tcW w:w="1280" w:type="dxa"/>
            <w:tcBorders>
              <w:top w:val="single" w:sz="4" w:space="0" w:color="000000"/>
              <w:left w:val="single" w:sz="4" w:space="0" w:color="000000"/>
              <w:bottom w:val="single" w:sz="4" w:space="0" w:color="000000"/>
              <w:right w:val="single" w:sz="4" w:space="0" w:color="000000"/>
            </w:tcBorders>
          </w:tcPr>
          <w:p w14:paraId="3C99C482" w14:textId="77777777" w:rsidR="0096350E" w:rsidRDefault="000C643F">
            <w:pPr>
              <w:spacing w:after="0" w:line="259" w:lineRule="auto"/>
              <w:ind w:left="3" w:firstLine="0"/>
              <w:jc w:val="left"/>
            </w:pPr>
            <w:r>
              <w:rPr>
                <w:b/>
              </w:rPr>
              <w:t xml:space="preserve">Ver No. </w:t>
            </w:r>
          </w:p>
        </w:tc>
        <w:tc>
          <w:tcPr>
            <w:tcW w:w="5761" w:type="dxa"/>
            <w:tcBorders>
              <w:top w:val="single" w:sz="4" w:space="0" w:color="000000"/>
              <w:left w:val="single" w:sz="4" w:space="0" w:color="000000"/>
              <w:bottom w:val="single" w:sz="4" w:space="0" w:color="000000"/>
              <w:right w:val="single" w:sz="4" w:space="0" w:color="000000"/>
            </w:tcBorders>
          </w:tcPr>
          <w:p w14:paraId="72147EDF" w14:textId="77777777" w:rsidR="0096350E" w:rsidRDefault="000C643F">
            <w:pPr>
              <w:spacing w:after="0" w:line="259" w:lineRule="auto"/>
              <w:ind w:left="0" w:firstLine="0"/>
              <w:jc w:val="left"/>
            </w:pPr>
            <w:r>
              <w:rPr>
                <w:b/>
              </w:rPr>
              <w:t xml:space="preserve">Description of Change (section) </w:t>
            </w:r>
          </w:p>
        </w:tc>
      </w:tr>
      <w:tr w:rsidR="0096350E" w14:paraId="6B42D4A3"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146C773E" w14:textId="77777777" w:rsidR="0096350E" w:rsidRDefault="000C643F">
            <w:pPr>
              <w:spacing w:after="0" w:line="259" w:lineRule="auto"/>
              <w:ind w:left="0" w:firstLine="0"/>
              <w:jc w:val="left"/>
            </w:pPr>
            <w:r>
              <w:t xml:space="preserve">1. </w:t>
            </w:r>
          </w:p>
        </w:tc>
        <w:tc>
          <w:tcPr>
            <w:tcW w:w="1838" w:type="dxa"/>
            <w:tcBorders>
              <w:top w:val="single" w:sz="4" w:space="0" w:color="000000"/>
              <w:left w:val="single" w:sz="4" w:space="0" w:color="000000"/>
              <w:bottom w:val="single" w:sz="4" w:space="0" w:color="000000"/>
              <w:right w:val="single" w:sz="4" w:space="0" w:color="000000"/>
            </w:tcBorders>
          </w:tcPr>
          <w:p w14:paraId="20275519" w14:textId="77777777" w:rsidR="0096350E" w:rsidRDefault="000C643F">
            <w:pPr>
              <w:spacing w:after="0" w:line="259" w:lineRule="auto"/>
              <w:ind w:left="0" w:firstLine="0"/>
              <w:jc w:val="left"/>
            </w:pPr>
            <w:r>
              <w:t xml:space="preserve">02/01/2019 </w:t>
            </w:r>
          </w:p>
        </w:tc>
        <w:tc>
          <w:tcPr>
            <w:tcW w:w="1280" w:type="dxa"/>
            <w:tcBorders>
              <w:top w:val="single" w:sz="4" w:space="0" w:color="000000"/>
              <w:left w:val="single" w:sz="4" w:space="0" w:color="000000"/>
              <w:bottom w:val="single" w:sz="4" w:space="0" w:color="000000"/>
              <w:right w:val="single" w:sz="4" w:space="0" w:color="000000"/>
            </w:tcBorders>
          </w:tcPr>
          <w:p w14:paraId="1FF8762D" w14:textId="77777777" w:rsidR="0096350E" w:rsidRDefault="000C643F">
            <w:pPr>
              <w:spacing w:after="0" w:line="259" w:lineRule="auto"/>
              <w:ind w:left="3" w:firstLine="0"/>
              <w:jc w:val="left"/>
            </w:pPr>
            <w:r>
              <w:t xml:space="preserve">01 </w:t>
            </w:r>
          </w:p>
        </w:tc>
        <w:tc>
          <w:tcPr>
            <w:tcW w:w="5761" w:type="dxa"/>
            <w:tcBorders>
              <w:top w:val="single" w:sz="4" w:space="0" w:color="000000"/>
              <w:left w:val="single" w:sz="4" w:space="0" w:color="000000"/>
              <w:bottom w:val="single" w:sz="4" w:space="0" w:color="000000"/>
              <w:right w:val="single" w:sz="4" w:space="0" w:color="000000"/>
            </w:tcBorders>
          </w:tcPr>
          <w:p w14:paraId="19DA6AE0" w14:textId="77777777" w:rsidR="0096350E" w:rsidRDefault="000C643F">
            <w:pPr>
              <w:spacing w:after="0" w:line="259" w:lineRule="auto"/>
              <w:ind w:left="0" w:firstLine="0"/>
              <w:jc w:val="left"/>
            </w:pPr>
            <w:r>
              <w:t xml:space="preserve">Initial issue </w:t>
            </w:r>
          </w:p>
        </w:tc>
      </w:tr>
      <w:tr w:rsidR="0096350E" w14:paraId="34C145E8"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7DE45311" w14:textId="77777777" w:rsidR="0096350E" w:rsidRDefault="000C643F">
            <w:pPr>
              <w:spacing w:after="0" w:line="259" w:lineRule="auto"/>
              <w:ind w:left="0" w:firstLine="0"/>
              <w:jc w:val="left"/>
            </w:pPr>
            <w:r>
              <w:t xml:space="preserve">2. </w:t>
            </w:r>
          </w:p>
        </w:tc>
        <w:tc>
          <w:tcPr>
            <w:tcW w:w="1838" w:type="dxa"/>
            <w:tcBorders>
              <w:top w:val="single" w:sz="4" w:space="0" w:color="000000"/>
              <w:left w:val="single" w:sz="4" w:space="0" w:color="000000"/>
              <w:bottom w:val="single" w:sz="4" w:space="0" w:color="000000"/>
              <w:right w:val="single" w:sz="4" w:space="0" w:color="000000"/>
            </w:tcBorders>
          </w:tcPr>
          <w:p w14:paraId="3B53BC12" w14:textId="77777777" w:rsidR="0096350E" w:rsidRDefault="000C643F">
            <w:pPr>
              <w:spacing w:after="0" w:line="259" w:lineRule="auto"/>
              <w:ind w:left="0" w:firstLine="0"/>
              <w:jc w:val="left"/>
            </w:pPr>
            <w:r>
              <w:t xml:space="preserve">04/06/2019 </w:t>
            </w:r>
          </w:p>
        </w:tc>
        <w:tc>
          <w:tcPr>
            <w:tcW w:w="1280" w:type="dxa"/>
            <w:tcBorders>
              <w:top w:val="single" w:sz="4" w:space="0" w:color="000000"/>
              <w:left w:val="single" w:sz="4" w:space="0" w:color="000000"/>
              <w:bottom w:val="single" w:sz="4" w:space="0" w:color="000000"/>
              <w:right w:val="single" w:sz="4" w:space="0" w:color="000000"/>
            </w:tcBorders>
          </w:tcPr>
          <w:p w14:paraId="1662D2FC" w14:textId="77777777" w:rsidR="0096350E" w:rsidRDefault="000C643F">
            <w:pPr>
              <w:spacing w:after="0" w:line="259" w:lineRule="auto"/>
              <w:ind w:left="3" w:firstLine="0"/>
              <w:jc w:val="left"/>
            </w:pPr>
            <w:r>
              <w:t xml:space="preserve">02 </w:t>
            </w:r>
          </w:p>
        </w:tc>
        <w:tc>
          <w:tcPr>
            <w:tcW w:w="5761" w:type="dxa"/>
            <w:tcBorders>
              <w:top w:val="single" w:sz="4" w:space="0" w:color="000000"/>
              <w:left w:val="single" w:sz="4" w:space="0" w:color="000000"/>
              <w:bottom w:val="single" w:sz="4" w:space="0" w:color="000000"/>
              <w:right w:val="single" w:sz="4" w:space="0" w:color="000000"/>
            </w:tcBorders>
          </w:tcPr>
          <w:p w14:paraId="6844DC38" w14:textId="77777777" w:rsidR="0096350E" w:rsidRDefault="000C643F">
            <w:pPr>
              <w:spacing w:after="0" w:line="259" w:lineRule="auto"/>
              <w:ind w:left="0" w:firstLine="0"/>
              <w:jc w:val="left"/>
            </w:pPr>
            <w:r>
              <w:t xml:space="preserve">Insertion of sections 3.1.3, 3.1.4, 4.2 &amp; 4.3 </w:t>
            </w:r>
          </w:p>
        </w:tc>
      </w:tr>
      <w:tr w:rsidR="0096350E" w14:paraId="3C2FA3CA" w14:textId="77777777">
        <w:trPr>
          <w:trHeight w:val="288"/>
        </w:trPr>
        <w:tc>
          <w:tcPr>
            <w:tcW w:w="617" w:type="dxa"/>
            <w:tcBorders>
              <w:top w:val="single" w:sz="4" w:space="0" w:color="000000"/>
              <w:left w:val="single" w:sz="4" w:space="0" w:color="000000"/>
              <w:bottom w:val="single" w:sz="4" w:space="0" w:color="000000"/>
              <w:right w:val="single" w:sz="4" w:space="0" w:color="000000"/>
            </w:tcBorders>
          </w:tcPr>
          <w:p w14:paraId="75A3AEE4" w14:textId="77777777" w:rsidR="0096350E" w:rsidRDefault="000C643F">
            <w:pPr>
              <w:spacing w:after="0" w:line="259" w:lineRule="auto"/>
              <w:ind w:left="0" w:firstLine="0"/>
              <w:jc w:val="left"/>
            </w:pPr>
            <w:r>
              <w:t xml:space="preserve">3. </w:t>
            </w:r>
          </w:p>
        </w:tc>
        <w:tc>
          <w:tcPr>
            <w:tcW w:w="1838" w:type="dxa"/>
            <w:tcBorders>
              <w:top w:val="single" w:sz="4" w:space="0" w:color="000000"/>
              <w:left w:val="single" w:sz="4" w:space="0" w:color="000000"/>
              <w:bottom w:val="single" w:sz="4" w:space="0" w:color="000000"/>
              <w:right w:val="single" w:sz="4" w:space="0" w:color="000000"/>
            </w:tcBorders>
          </w:tcPr>
          <w:p w14:paraId="23796A53" w14:textId="77777777" w:rsidR="0096350E" w:rsidRDefault="000C643F">
            <w:pPr>
              <w:spacing w:after="0" w:line="259" w:lineRule="auto"/>
              <w:ind w:left="0" w:firstLine="0"/>
              <w:jc w:val="left"/>
            </w:pPr>
            <w:r>
              <w:t xml:space="preserve">04/11/2019 </w:t>
            </w:r>
          </w:p>
        </w:tc>
        <w:tc>
          <w:tcPr>
            <w:tcW w:w="1280" w:type="dxa"/>
            <w:tcBorders>
              <w:top w:val="single" w:sz="4" w:space="0" w:color="000000"/>
              <w:left w:val="single" w:sz="4" w:space="0" w:color="000000"/>
              <w:bottom w:val="single" w:sz="4" w:space="0" w:color="000000"/>
              <w:right w:val="single" w:sz="4" w:space="0" w:color="000000"/>
            </w:tcBorders>
          </w:tcPr>
          <w:p w14:paraId="03F0B19F" w14:textId="77777777" w:rsidR="0096350E" w:rsidRDefault="000C643F">
            <w:pPr>
              <w:spacing w:after="0" w:line="259" w:lineRule="auto"/>
              <w:ind w:left="3" w:firstLine="0"/>
              <w:jc w:val="left"/>
            </w:pPr>
            <w:r>
              <w:t xml:space="preserve">03 </w:t>
            </w:r>
          </w:p>
        </w:tc>
        <w:tc>
          <w:tcPr>
            <w:tcW w:w="5761" w:type="dxa"/>
            <w:tcBorders>
              <w:top w:val="single" w:sz="4" w:space="0" w:color="000000"/>
              <w:left w:val="single" w:sz="4" w:space="0" w:color="000000"/>
              <w:bottom w:val="single" w:sz="4" w:space="0" w:color="000000"/>
              <w:right w:val="single" w:sz="4" w:space="0" w:color="000000"/>
            </w:tcBorders>
          </w:tcPr>
          <w:p w14:paraId="43DACE78" w14:textId="77777777" w:rsidR="0096350E" w:rsidRDefault="000C643F">
            <w:pPr>
              <w:spacing w:after="0" w:line="259" w:lineRule="auto"/>
              <w:ind w:left="0" w:firstLine="0"/>
              <w:jc w:val="left"/>
            </w:pPr>
            <w:r>
              <w:t xml:space="preserve">Change of document number  </w:t>
            </w:r>
          </w:p>
        </w:tc>
      </w:tr>
    </w:tbl>
    <w:p w14:paraId="0AAB6031" w14:textId="77777777" w:rsidR="0096350E" w:rsidRDefault="000C643F">
      <w:pPr>
        <w:spacing w:after="0" w:line="259" w:lineRule="auto"/>
        <w:ind w:left="0" w:firstLine="0"/>
        <w:jc w:val="left"/>
      </w:pPr>
      <w:r>
        <w:t xml:space="preserve"> </w:t>
      </w:r>
    </w:p>
    <w:sectPr w:rsidR="0096350E">
      <w:headerReference w:type="even" r:id="rId14"/>
      <w:headerReference w:type="default" r:id="rId15"/>
      <w:footerReference w:type="even" r:id="rId16"/>
      <w:footerReference w:type="default" r:id="rId17"/>
      <w:headerReference w:type="first" r:id="rId18"/>
      <w:footerReference w:type="first" r:id="rId19"/>
      <w:pgSz w:w="12240" w:h="15840"/>
      <w:pgMar w:top="1998" w:right="1435" w:bottom="1894" w:left="1440" w:header="728" w:footer="10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0D068" w14:textId="77777777" w:rsidR="000C643F" w:rsidRDefault="000C643F">
      <w:pPr>
        <w:spacing w:after="0" w:line="240" w:lineRule="auto"/>
      </w:pPr>
      <w:r>
        <w:separator/>
      </w:r>
    </w:p>
  </w:endnote>
  <w:endnote w:type="continuationSeparator" w:id="0">
    <w:p w14:paraId="75FFB55E" w14:textId="77777777" w:rsidR="000C643F" w:rsidRDefault="000C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2D653" w14:textId="77777777" w:rsidR="0096350E" w:rsidRDefault="0096350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C1E17" w14:textId="77777777" w:rsidR="0096350E" w:rsidRDefault="0096350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92B4" w14:textId="77777777" w:rsidR="0096350E" w:rsidRDefault="0096350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C460A" w14:textId="77777777" w:rsidR="0096350E" w:rsidRDefault="000C643F">
    <w:pPr>
      <w:spacing w:after="0" w:line="259" w:lineRule="auto"/>
      <w:ind w:left="0" w:right="4"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5 </w:t>
    </w:r>
  </w:p>
  <w:p w14:paraId="4E97C154" w14:textId="77777777" w:rsidR="0096350E" w:rsidRDefault="000C643F">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D94D7" w14:textId="77777777" w:rsidR="0096350E" w:rsidRDefault="000C643F">
    <w:pPr>
      <w:spacing w:after="0" w:line="259" w:lineRule="auto"/>
      <w:ind w:left="0" w:right="4"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5 </w:t>
    </w:r>
  </w:p>
  <w:p w14:paraId="7943F855" w14:textId="77777777" w:rsidR="0096350E" w:rsidRDefault="000C643F">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372D" w14:textId="77777777" w:rsidR="0096350E" w:rsidRDefault="000C643F">
    <w:pPr>
      <w:spacing w:after="0" w:line="259" w:lineRule="auto"/>
      <w:ind w:left="0" w:right="4"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5 </w:t>
    </w:r>
  </w:p>
  <w:p w14:paraId="5D1EA0D2" w14:textId="77777777" w:rsidR="0096350E" w:rsidRDefault="000C643F">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6C0F4" w14:textId="77777777" w:rsidR="000C643F" w:rsidRDefault="000C643F">
      <w:pPr>
        <w:spacing w:after="0" w:line="240" w:lineRule="auto"/>
      </w:pPr>
      <w:r>
        <w:separator/>
      </w:r>
    </w:p>
  </w:footnote>
  <w:footnote w:type="continuationSeparator" w:id="0">
    <w:p w14:paraId="5501BA39" w14:textId="77777777" w:rsidR="000C643F" w:rsidRDefault="000C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721F" w14:textId="77777777" w:rsidR="0096350E" w:rsidRDefault="000C643F">
    <w:pPr>
      <w:spacing w:after="0" w:line="259" w:lineRule="auto"/>
      <w:ind w:left="0" w:right="-12" w:firstLine="0"/>
      <w:jc w:val="right"/>
    </w:pPr>
    <w:r>
      <w:rPr>
        <w:b/>
      </w:rPr>
      <w:t xml:space="preserve">FDA/IEC/GL-POP/2019/01 </w:t>
    </w:r>
  </w:p>
  <w:p w14:paraId="5D47C3C9" w14:textId="77777777" w:rsidR="0096350E" w:rsidRDefault="000C643F">
    <w:pPr>
      <w:spacing w:after="0" w:line="259" w:lineRule="auto"/>
      <w:ind w:left="0" w:firstLine="0"/>
      <w:jc w:val="left"/>
    </w:pPr>
    <w:r>
      <w:rPr>
        <w:sz w:val="22"/>
      </w:rPr>
      <w:t xml:space="preserve"> </w:t>
    </w:r>
  </w:p>
  <w:p w14:paraId="252EDC86" w14:textId="77777777" w:rsidR="0096350E" w:rsidRDefault="000C643F">
    <w:pPr>
      <w:spacing w:after="0" w:line="259" w:lineRule="auto"/>
      <w:ind w:left="0" w:firstLine="0"/>
      <w:jc w:val="left"/>
    </w:pPr>
    <w:r>
      <w:rPr>
        <w:sz w:val="22"/>
      </w:rPr>
      <w:t xml:space="preserve"> </w:t>
    </w:r>
  </w:p>
  <w:p w14:paraId="11CED234" w14:textId="77777777" w:rsidR="0096350E" w:rsidRDefault="000C643F">
    <w:pPr>
      <w:spacing w:after="0" w:line="259" w:lineRule="auto"/>
      <w:ind w:lef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5666F" w14:textId="77777777" w:rsidR="0096350E" w:rsidRDefault="0096350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7C683" w14:textId="77777777" w:rsidR="0096350E" w:rsidRDefault="0096350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C8877" w14:textId="77777777" w:rsidR="0096350E" w:rsidRDefault="000C643F">
    <w:pPr>
      <w:spacing w:after="0" w:line="259" w:lineRule="auto"/>
      <w:ind w:left="0" w:right="2" w:firstLine="0"/>
      <w:jc w:val="right"/>
    </w:pPr>
    <w:r>
      <w:rPr>
        <w:b/>
      </w:rPr>
      <w:t>FDA/IEC/GL-POP</w:t>
    </w:r>
    <w:r>
      <w:rPr>
        <w:b/>
      </w:rPr>
      <w:t xml:space="preserve">/2019/01 </w:t>
    </w:r>
  </w:p>
  <w:p w14:paraId="14BBFFFF" w14:textId="77777777" w:rsidR="0096350E" w:rsidRDefault="000C643F">
    <w:pPr>
      <w:spacing w:after="0" w:line="259" w:lineRule="auto"/>
      <w:ind w:left="0" w:firstLine="0"/>
      <w:jc w:val="left"/>
    </w:pPr>
    <w:r>
      <w:rPr>
        <w:sz w:val="22"/>
      </w:rPr>
      <w:t xml:space="preserve"> </w:t>
    </w:r>
  </w:p>
  <w:p w14:paraId="0B58870C" w14:textId="77777777" w:rsidR="0096350E" w:rsidRDefault="000C643F">
    <w:pPr>
      <w:spacing w:after="0" w:line="259" w:lineRule="auto"/>
      <w:ind w:left="0" w:firstLine="0"/>
      <w:jc w:val="left"/>
    </w:pPr>
    <w:r>
      <w:rPr>
        <w:sz w:val="22"/>
      </w:rPr>
      <w:t xml:space="preserve"> </w:t>
    </w:r>
  </w:p>
  <w:p w14:paraId="5E418DAE" w14:textId="77777777" w:rsidR="0096350E" w:rsidRDefault="000C643F">
    <w:pPr>
      <w:spacing w:after="0" w:line="259" w:lineRule="auto"/>
      <w:ind w:left="0" w:firstLine="0"/>
      <w:jc w:val="left"/>
    </w:pP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44BE" w14:textId="77777777" w:rsidR="0096350E" w:rsidRDefault="000C643F">
    <w:pPr>
      <w:spacing w:after="0" w:line="259" w:lineRule="auto"/>
      <w:ind w:left="0" w:right="2" w:firstLine="0"/>
      <w:jc w:val="right"/>
    </w:pPr>
    <w:r>
      <w:rPr>
        <w:b/>
      </w:rPr>
      <w:t xml:space="preserve">FDA/IEC/GL-POP/2019/01 </w:t>
    </w:r>
  </w:p>
  <w:p w14:paraId="55A2097C" w14:textId="77777777" w:rsidR="0096350E" w:rsidRDefault="000C643F">
    <w:pPr>
      <w:spacing w:after="0" w:line="259" w:lineRule="auto"/>
      <w:ind w:left="0" w:firstLine="0"/>
      <w:jc w:val="left"/>
    </w:pPr>
    <w:r>
      <w:rPr>
        <w:sz w:val="22"/>
      </w:rPr>
      <w:t xml:space="preserve"> </w:t>
    </w:r>
  </w:p>
  <w:p w14:paraId="4452B96E" w14:textId="77777777" w:rsidR="0096350E" w:rsidRDefault="000C643F">
    <w:pPr>
      <w:spacing w:after="0" w:line="259" w:lineRule="auto"/>
      <w:ind w:left="0" w:firstLine="0"/>
      <w:jc w:val="left"/>
    </w:pPr>
    <w:r>
      <w:rPr>
        <w:sz w:val="22"/>
      </w:rPr>
      <w:t xml:space="preserve"> </w:t>
    </w:r>
  </w:p>
  <w:p w14:paraId="34A09391" w14:textId="77777777" w:rsidR="0096350E" w:rsidRDefault="000C643F">
    <w:pPr>
      <w:spacing w:after="0" w:line="259" w:lineRule="auto"/>
      <w:ind w:left="0" w:firstLine="0"/>
      <w:jc w:val="left"/>
    </w:pP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CD83" w14:textId="77777777" w:rsidR="0096350E" w:rsidRDefault="000C643F">
    <w:pPr>
      <w:spacing w:after="0" w:line="259" w:lineRule="auto"/>
      <w:ind w:left="0" w:right="2" w:firstLine="0"/>
      <w:jc w:val="right"/>
    </w:pPr>
    <w:r>
      <w:rPr>
        <w:b/>
      </w:rPr>
      <w:t xml:space="preserve">FDA/IEC/GL-POP/2019/01 </w:t>
    </w:r>
  </w:p>
  <w:p w14:paraId="287EFA0D" w14:textId="77777777" w:rsidR="0096350E" w:rsidRDefault="000C643F">
    <w:pPr>
      <w:spacing w:after="0" w:line="259" w:lineRule="auto"/>
      <w:ind w:left="0" w:firstLine="0"/>
      <w:jc w:val="left"/>
    </w:pPr>
    <w:r>
      <w:rPr>
        <w:sz w:val="22"/>
      </w:rPr>
      <w:t xml:space="preserve"> </w:t>
    </w:r>
  </w:p>
  <w:p w14:paraId="2A4B87EF" w14:textId="77777777" w:rsidR="0096350E" w:rsidRDefault="000C643F">
    <w:pPr>
      <w:spacing w:after="0" w:line="259" w:lineRule="auto"/>
      <w:ind w:left="0" w:firstLine="0"/>
      <w:jc w:val="left"/>
    </w:pPr>
    <w:r>
      <w:rPr>
        <w:sz w:val="22"/>
      </w:rPr>
      <w:t xml:space="preserve"> </w:t>
    </w:r>
  </w:p>
  <w:p w14:paraId="2EAAB30B" w14:textId="77777777" w:rsidR="0096350E" w:rsidRDefault="000C643F">
    <w:pPr>
      <w:spacing w:after="0" w:line="259" w:lineRule="auto"/>
      <w:ind w:left="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3747A"/>
    <w:multiLevelType w:val="hybridMultilevel"/>
    <w:tmpl w:val="959C014A"/>
    <w:lvl w:ilvl="0" w:tplc="E1CA97BA">
      <w:start w:val="1"/>
      <w:numFmt w:val="lowerLetter"/>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DE75CE">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CCAB1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9AE60E">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C5BAC">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54BBFA">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58CCBA">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6CB4C6">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CC492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0E3211"/>
    <w:multiLevelType w:val="hybridMultilevel"/>
    <w:tmpl w:val="F2962588"/>
    <w:lvl w:ilvl="0" w:tplc="181C6FC2">
      <w:start w:val="1"/>
      <w:numFmt w:val="lowerLetter"/>
      <w:lvlText w:val="%1."/>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389CA4">
      <w:start w:val="1"/>
      <w:numFmt w:val="lowerLetter"/>
      <w:lvlText w:val="%2"/>
      <w:lvlJc w:val="left"/>
      <w:pPr>
        <w:ind w:left="2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502628">
      <w:start w:val="1"/>
      <w:numFmt w:val="lowerRoman"/>
      <w:lvlText w:val="%3"/>
      <w:lvlJc w:val="left"/>
      <w:pPr>
        <w:ind w:left="3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945478">
      <w:start w:val="1"/>
      <w:numFmt w:val="decimal"/>
      <w:lvlText w:val="%4"/>
      <w:lvlJc w:val="left"/>
      <w:pPr>
        <w:ind w:left="3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FC3FDA">
      <w:start w:val="1"/>
      <w:numFmt w:val="lowerLetter"/>
      <w:lvlText w:val="%5"/>
      <w:lvlJc w:val="left"/>
      <w:pPr>
        <w:ind w:left="4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84917C">
      <w:start w:val="1"/>
      <w:numFmt w:val="lowerRoman"/>
      <w:lvlText w:val="%6"/>
      <w:lvlJc w:val="left"/>
      <w:pPr>
        <w:ind w:left="5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B64D42">
      <w:start w:val="1"/>
      <w:numFmt w:val="decimal"/>
      <w:lvlText w:val="%7"/>
      <w:lvlJc w:val="left"/>
      <w:pPr>
        <w:ind w:left="6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26A494">
      <w:start w:val="1"/>
      <w:numFmt w:val="lowerLetter"/>
      <w:lvlText w:val="%8"/>
      <w:lvlJc w:val="left"/>
      <w:pPr>
        <w:ind w:left="6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C29146">
      <w:start w:val="1"/>
      <w:numFmt w:val="lowerRoman"/>
      <w:lvlText w:val="%9"/>
      <w:lvlJc w:val="left"/>
      <w:pPr>
        <w:ind w:left="7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1D79F7"/>
    <w:multiLevelType w:val="hybridMultilevel"/>
    <w:tmpl w:val="B8401BC4"/>
    <w:lvl w:ilvl="0" w:tplc="A8A404AA">
      <w:start w:val="1"/>
      <w:numFmt w:val="lowerLetter"/>
      <w:lvlText w:val="%1."/>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210FA">
      <w:start w:val="1"/>
      <w:numFmt w:val="lowerLetter"/>
      <w:lvlText w:val="%2"/>
      <w:lvlJc w:val="left"/>
      <w:pPr>
        <w:ind w:left="2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88C862">
      <w:start w:val="1"/>
      <w:numFmt w:val="lowerRoman"/>
      <w:lvlText w:val="%3"/>
      <w:lvlJc w:val="left"/>
      <w:pPr>
        <w:ind w:left="3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3406F0">
      <w:start w:val="1"/>
      <w:numFmt w:val="decimal"/>
      <w:lvlText w:val="%4"/>
      <w:lvlJc w:val="left"/>
      <w:pPr>
        <w:ind w:left="3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120876">
      <w:start w:val="1"/>
      <w:numFmt w:val="lowerLetter"/>
      <w:lvlText w:val="%5"/>
      <w:lvlJc w:val="left"/>
      <w:pPr>
        <w:ind w:left="4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283CAE">
      <w:start w:val="1"/>
      <w:numFmt w:val="lowerRoman"/>
      <w:lvlText w:val="%6"/>
      <w:lvlJc w:val="left"/>
      <w:pPr>
        <w:ind w:left="5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7E42F0">
      <w:start w:val="1"/>
      <w:numFmt w:val="decimal"/>
      <w:lvlText w:val="%7"/>
      <w:lvlJc w:val="left"/>
      <w:pPr>
        <w:ind w:left="6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D4F008">
      <w:start w:val="1"/>
      <w:numFmt w:val="lowerLetter"/>
      <w:lvlText w:val="%8"/>
      <w:lvlJc w:val="left"/>
      <w:pPr>
        <w:ind w:left="6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02CE02">
      <w:start w:val="1"/>
      <w:numFmt w:val="lowerRoman"/>
      <w:lvlText w:val="%9"/>
      <w:lvlJc w:val="left"/>
      <w:pPr>
        <w:ind w:left="7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242BCC"/>
    <w:multiLevelType w:val="hybridMultilevel"/>
    <w:tmpl w:val="BF14DD1A"/>
    <w:lvl w:ilvl="0" w:tplc="ED00D44E">
      <w:start w:val="1"/>
      <w:numFmt w:val="lowerLetter"/>
      <w:lvlText w:val="%1)"/>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1A7E3A">
      <w:start w:val="1"/>
      <w:numFmt w:val="lowerLetter"/>
      <w:lvlText w:val="%2"/>
      <w:lvlJc w:val="left"/>
      <w:pPr>
        <w:ind w:left="2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9634E4">
      <w:start w:val="1"/>
      <w:numFmt w:val="lowerRoman"/>
      <w:lvlText w:val="%3"/>
      <w:lvlJc w:val="left"/>
      <w:pPr>
        <w:ind w:left="3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4600C0">
      <w:start w:val="1"/>
      <w:numFmt w:val="decimal"/>
      <w:lvlText w:val="%4"/>
      <w:lvlJc w:val="left"/>
      <w:pPr>
        <w:ind w:left="3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FCF90E">
      <w:start w:val="1"/>
      <w:numFmt w:val="lowerLetter"/>
      <w:lvlText w:val="%5"/>
      <w:lvlJc w:val="left"/>
      <w:pPr>
        <w:ind w:left="4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9E2430">
      <w:start w:val="1"/>
      <w:numFmt w:val="lowerRoman"/>
      <w:lvlText w:val="%6"/>
      <w:lvlJc w:val="left"/>
      <w:pPr>
        <w:ind w:left="5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1C1A76">
      <w:start w:val="1"/>
      <w:numFmt w:val="decimal"/>
      <w:lvlText w:val="%7"/>
      <w:lvlJc w:val="left"/>
      <w:pPr>
        <w:ind w:left="6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EA0920">
      <w:start w:val="1"/>
      <w:numFmt w:val="lowerLetter"/>
      <w:lvlText w:val="%8"/>
      <w:lvlJc w:val="left"/>
      <w:pPr>
        <w:ind w:left="6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38F31E">
      <w:start w:val="1"/>
      <w:numFmt w:val="lowerRoman"/>
      <w:lvlText w:val="%9"/>
      <w:lvlJc w:val="left"/>
      <w:pPr>
        <w:ind w:left="7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FA0506"/>
    <w:multiLevelType w:val="hybridMultilevel"/>
    <w:tmpl w:val="E1CCF874"/>
    <w:lvl w:ilvl="0" w:tplc="3EA24FE6">
      <w:start w:val="1"/>
      <w:numFmt w:val="bullet"/>
      <w:lvlText w:val="•"/>
      <w:lvlJc w:val="left"/>
      <w:pPr>
        <w:ind w:left="2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3A10E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68FBBE">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8A7E6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18A768">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88777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F64068">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907472">
      <w:start w:val="1"/>
      <w:numFmt w:val="bullet"/>
      <w:lvlText w:val="o"/>
      <w:lvlJc w:val="left"/>
      <w:pPr>
        <w:ind w:left="7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E6EC96">
      <w:start w:val="1"/>
      <w:numFmt w:val="bullet"/>
      <w:lvlText w:val="▪"/>
      <w:lvlJc w:val="left"/>
      <w:pPr>
        <w:ind w:left="8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0E"/>
    <w:rsid w:val="000C643F"/>
    <w:rsid w:val="008521A3"/>
    <w:rsid w:val="0096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C5EA"/>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96" w:line="249" w:lineRule="auto"/>
      <w:ind w:left="25" w:right="23"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1276</Words>
  <Characters>7279</Characters>
  <Application>Microsoft Office Word</Application>
  <DocSecurity>0</DocSecurity>
  <Lines>60</Lines>
  <Paragraphs>17</Paragraphs>
  <ScaleCrop>false</ScaleCrop>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DID14</dc:creator>
  <cp:keywords/>
  <cp:lastModifiedBy>samuel fahren otoo</cp:lastModifiedBy>
  <cp:revision>2</cp:revision>
  <dcterms:created xsi:type="dcterms:W3CDTF">2020-04-05T21:31:00Z</dcterms:created>
  <dcterms:modified xsi:type="dcterms:W3CDTF">2020-04-05T21:31:00Z</dcterms:modified>
</cp:coreProperties>
</file>