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2202F" w14:textId="77777777" w:rsidR="00095B56" w:rsidRDefault="004D5AB6">
      <w:pPr>
        <w:spacing w:after="210" w:line="259" w:lineRule="auto"/>
        <w:ind w:left="0" w:firstLine="0"/>
        <w:jc w:val="left"/>
      </w:pPr>
      <w:r>
        <w:t xml:space="preserve"> </w:t>
      </w:r>
    </w:p>
    <w:p w14:paraId="09098764" w14:textId="77777777" w:rsidR="00095B56" w:rsidRDefault="004D5AB6">
      <w:pPr>
        <w:spacing w:after="170" w:line="259" w:lineRule="auto"/>
        <w:ind w:left="0" w:right="1" w:firstLine="0"/>
        <w:jc w:val="center"/>
      </w:pPr>
      <w:r>
        <w:rPr>
          <w:noProof/>
        </w:rPr>
        <w:drawing>
          <wp:inline distT="0" distB="0" distL="0" distR="0" wp14:anchorId="626629BA" wp14:editId="045BB5F1">
            <wp:extent cx="1283335" cy="1259434"/>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
                    <a:stretch>
                      <a:fillRect/>
                    </a:stretch>
                  </pic:blipFill>
                  <pic:spPr>
                    <a:xfrm>
                      <a:off x="0" y="0"/>
                      <a:ext cx="1283335" cy="1259434"/>
                    </a:xfrm>
                    <a:prstGeom prst="rect">
                      <a:avLst/>
                    </a:prstGeom>
                  </pic:spPr>
                </pic:pic>
              </a:graphicData>
            </a:graphic>
          </wp:inline>
        </w:drawing>
      </w:r>
      <w:r>
        <w:t xml:space="preserve"> </w:t>
      </w:r>
    </w:p>
    <w:p w14:paraId="4D9BB269" w14:textId="77777777" w:rsidR="00095B56" w:rsidRDefault="004D5AB6">
      <w:pPr>
        <w:spacing w:after="370" w:line="259" w:lineRule="auto"/>
        <w:ind w:left="0" w:firstLine="0"/>
        <w:jc w:val="center"/>
      </w:pPr>
      <w:r>
        <w:rPr>
          <w:b/>
        </w:rPr>
        <w:t xml:space="preserve"> </w:t>
      </w:r>
    </w:p>
    <w:p w14:paraId="691850FD" w14:textId="77777777" w:rsidR="00095B56" w:rsidRDefault="004D5AB6">
      <w:pPr>
        <w:spacing w:after="81" w:line="259" w:lineRule="auto"/>
        <w:ind w:left="0" w:right="65" w:firstLine="0"/>
        <w:jc w:val="center"/>
      </w:pPr>
      <w:r>
        <w:rPr>
          <w:b/>
          <w:sz w:val="40"/>
        </w:rPr>
        <w:t xml:space="preserve">FOOD AND DRUGS AUTHORITY </w:t>
      </w:r>
    </w:p>
    <w:p w14:paraId="64E7FADC" w14:textId="77777777" w:rsidR="00095B56" w:rsidRDefault="004D5AB6">
      <w:pPr>
        <w:spacing w:after="114" w:line="450" w:lineRule="auto"/>
        <w:ind w:left="0" w:right="9362" w:firstLine="0"/>
        <w:jc w:val="left"/>
      </w:pPr>
      <w:r>
        <w:t xml:space="preserve">     </w:t>
      </w:r>
    </w:p>
    <w:p w14:paraId="328FBAEA" w14:textId="77777777" w:rsidR="00095B56" w:rsidRDefault="004D5AB6">
      <w:pPr>
        <w:spacing w:after="89" w:line="276" w:lineRule="auto"/>
        <w:ind w:left="0" w:firstLine="0"/>
        <w:jc w:val="center"/>
      </w:pPr>
      <w:r>
        <w:rPr>
          <w:b/>
          <w:sz w:val="36"/>
        </w:rPr>
        <w:t xml:space="preserve">GUIDELINES FOR PROCESSING OF EXPORT PERMIT AND CLEARANCE OF PRODUCTS </w:t>
      </w:r>
    </w:p>
    <w:p w14:paraId="4F02798D" w14:textId="77777777" w:rsidR="00095B56" w:rsidRDefault="004D5AB6">
      <w:pPr>
        <w:spacing w:after="2" w:line="450" w:lineRule="auto"/>
        <w:ind w:left="0" w:right="9362" w:firstLine="0"/>
        <w:jc w:val="left"/>
      </w:pPr>
      <w:r>
        <w:t xml:space="preserve">     </w:t>
      </w:r>
    </w:p>
    <w:p w14:paraId="2CFDE832" w14:textId="77777777" w:rsidR="00095B56" w:rsidRDefault="004D5AB6">
      <w:pPr>
        <w:spacing w:after="218" w:line="259" w:lineRule="auto"/>
        <w:ind w:left="0" w:firstLine="0"/>
        <w:jc w:val="left"/>
      </w:pPr>
      <w:r>
        <w:t xml:space="preserve"> </w:t>
      </w:r>
    </w:p>
    <w:p w14:paraId="23C19511" w14:textId="77777777" w:rsidR="00095B56" w:rsidRDefault="004D5AB6">
      <w:pPr>
        <w:tabs>
          <w:tab w:val="center" w:pos="2160"/>
          <w:tab w:val="center" w:pos="2914"/>
          <w:tab w:val="center" w:pos="5029"/>
        </w:tabs>
        <w:ind w:left="-15" w:firstLine="0"/>
        <w:jc w:val="left"/>
      </w:pPr>
      <w:r>
        <w:rPr>
          <w:b/>
        </w:rPr>
        <w:t xml:space="preserve">Document No. </w:t>
      </w:r>
      <w:r>
        <w:rPr>
          <w:b/>
        </w:rPr>
        <w:tab/>
        <w:t xml:space="preserve"> </w:t>
      </w:r>
      <w:r>
        <w:rPr>
          <w:b/>
        </w:rPr>
        <w:tab/>
      </w:r>
      <w:r>
        <w:t>:</w:t>
      </w:r>
      <w:r>
        <w:rPr>
          <w:b/>
        </w:rPr>
        <w:t xml:space="preserve">  </w:t>
      </w:r>
      <w:r>
        <w:rPr>
          <w:b/>
        </w:rPr>
        <w:tab/>
      </w:r>
      <w:r>
        <w:t>FDA/IEC/GL-POP/2019/02</w:t>
      </w:r>
      <w:r>
        <w:rPr>
          <w:b/>
        </w:rPr>
        <w:t xml:space="preserve"> </w:t>
      </w:r>
    </w:p>
    <w:p w14:paraId="66E9FE26" w14:textId="77777777" w:rsidR="00286A01" w:rsidRDefault="004D5AB6">
      <w:pPr>
        <w:ind w:left="-5"/>
        <w:jc w:val="left"/>
        <w:rPr>
          <w:b/>
        </w:rPr>
      </w:pPr>
      <w:r>
        <w:rPr>
          <w:b/>
        </w:rPr>
        <w:t xml:space="preserve">Date of First Adoption </w:t>
      </w:r>
      <w:r>
        <w:rPr>
          <w:b/>
        </w:rPr>
        <w:tab/>
      </w:r>
      <w:r>
        <w:t>:</w:t>
      </w:r>
      <w:r>
        <w:rPr>
          <w:b/>
        </w:rPr>
        <w:t xml:space="preserve"> </w:t>
      </w:r>
      <w:r>
        <w:rPr>
          <w:b/>
        </w:rPr>
        <w:tab/>
      </w:r>
      <w:r>
        <w:t>2nd January 2019</w:t>
      </w:r>
      <w:r>
        <w:rPr>
          <w:b/>
        </w:rPr>
        <w:t xml:space="preserve">  </w:t>
      </w:r>
    </w:p>
    <w:p w14:paraId="44437BC6" w14:textId="77777777" w:rsidR="00286A01" w:rsidRDefault="004D5AB6">
      <w:pPr>
        <w:ind w:left="-5"/>
        <w:jc w:val="left"/>
        <w:rPr>
          <w:b/>
        </w:rPr>
      </w:pPr>
      <w:r>
        <w:rPr>
          <w:b/>
        </w:rPr>
        <w:t xml:space="preserve">Effective Date </w:t>
      </w:r>
      <w:r>
        <w:rPr>
          <w:b/>
        </w:rPr>
        <w:tab/>
        <w:t xml:space="preserve"> </w:t>
      </w:r>
      <w:r>
        <w:rPr>
          <w:b/>
        </w:rPr>
        <w:tab/>
      </w:r>
      <w:r>
        <w:t>:</w:t>
      </w:r>
      <w:r>
        <w:rPr>
          <w:b/>
        </w:rPr>
        <w:t xml:space="preserve"> </w:t>
      </w:r>
      <w:r>
        <w:rPr>
          <w:b/>
        </w:rPr>
        <w:tab/>
      </w:r>
      <w:r>
        <w:t>4</w:t>
      </w:r>
      <w:r>
        <w:rPr>
          <w:vertAlign w:val="superscript"/>
        </w:rPr>
        <w:t>th</w:t>
      </w:r>
      <w:r>
        <w:t xml:space="preserve"> November 2019</w:t>
      </w:r>
      <w:r>
        <w:rPr>
          <w:b/>
        </w:rPr>
        <w:t xml:space="preserve"> </w:t>
      </w:r>
    </w:p>
    <w:p w14:paraId="54806AEA" w14:textId="39C7E25A" w:rsidR="00095B56" w:rsidRDefault="004D5AB6">
      <w:pPr>
        <w:ind w:left="-5"/>
        <w:jc w:val="left"/>
      </w:pPr>
      <w:r>
        <w:rPr>
          <w:b/>
        </w:rPr>
        <w:t xml:space="preserve">Version No.  </w:t>
      </w:r>
      <w:r>
        <w:rPr>
          <w:b/>
        </w:rPr>
        <w:tab/>
        <w:t xml:space="preserve"> </w:t>
      </w:r>
      <w:r>
        <w:rPr>
          <w:b/>
        </w:rPr>
        <w:tab/>
      </w:r>
      <w:r>
        <w:t>:</w:t>
      </w:r>
      <w:r>
        <w:rPr>
          <w:b/>
        </w:rPr>
        <w:t xml:space="preserve"> </w:t>
      </w:r>
      <w:r>
        <w:rPr>
          <w:b/>
        </w:rPr>
        <w:tab/>
      </w:r>
      <w:r>
        <w:t>02</w:t>
      </w:r>
      <w:r>
        <w:rPr>
          <w:b/>
        </w:rPr>
        <w:t xml:space="preserve"> </w:t>
      </w:r>
    </w:p>
    <w:p w14:paraId="5D92869F" w14:textId="6BF0360A" w:rsidR="00095B56" w:rsidRDefault="004D5AB6">
      <w:pPr>
        <w:spacing w:after="0" w:line="259" w:lineRule="auto"/>
        <w:ind w:left="0" w:firstLine="0"/>
        <w:jc w:val="left"/>
      </w:pPr>
      <w:r>
        <w:t xml:space="preserve"> </w:t>
      </w:r>
    </w:p>
    <w:p w14:paraId="79561909" w14:textId="770B74C3" w:rsidR="00286A01" w:rsidRDefault="00286A01">
      <w:pPr>
        <w:spacing w:after="0" w:line="259" w:lineRule="auto"/>
        <w:ind w:left="0" w:firstLine="0"/>
        <w:jc w:val="left"/>
      </w:pPr>
    </w:p>
    <w:p w14:paraId="0D8B5ED8" w14:textId="36C23DA4" w:rsidR="00286A01" w:rsidRDefault="00286A01">
      <w:pPr>
        <w:spacing w:after="0" w:line="259" w:lineRule="auto"/>
        <w:ind w:left="0" w:firstLine="0"/>
        <w:jc w:val="left"/>
      </w:pPr>
    </w:p>
    <w:p w14:paraId="54C386C2" w14:textId="6C159392" w:rsidR="00286A01" w:rsidRDefault="00286A01">
      <w:pPr>
        <w:spacing w:after="0" w:line="259" w:lineRule="auto"/>
        <w:ind w:left="0" w:firstLine="0"/>
        <w:jc w:val="left"/>
      </w:pPr>
    </w:p>
    <w:p w14:paraId="12CB32BD" w14:textId="18664951" w:rsidR="00286A01" w:rsidRDefault="00286A01">
      <w:pPr>
        <w:spacing w:after="0" w:line="259" w:lineRule="auto"/>
        <w:ind w:left="0" w:firstLine="0"/>
        <w:jc w:val="left"/>
      </w:pPr>
    </w:p>
    <w:p w14:paraId="271754EF" w14:textId="45222A9E" w:rsidR="00286A01" w:rsidRDefault="00286A01">
      <w:pPr>
        <w:spacing w:after="0" w:line="259" w:lineRule="auto"/>
        <w:ind w:left="0" w:firstLine="0"/>
        <w:jc w:val="left"/>
      </w:pPr>
    </w:p>
    <w:p w14:paraId="4AC9C86A" w14:textId="3A1A5C41" w:rsidR="00286A01" w:rsidRDefault="00286A01">
      <w:pPr>
        <w:spacing w:after="0" w:line="259" w:lineRule="auto"/>
        <w:ind w:left="0" w:firstLine="0"/>
        <w:jc w:val="left"/>
      </w:pPr>
    </w:p>
    <w:p w14:paraId="205209F9" w14:textId="06555F91" w:rsidR="00286A01" w:rsidRDefault="00286A01">
      <w:pPr>
        <w:spacing w:after="0" w:line="259" w:lineRule="auto"/>
        <w:ind w:left="0" w:firstLine="0"/>
        <w:jc w:val="left"/>
      </w:pPr>
    </w:p>
    <w:p w14:paraId="143FE371" w14:textId="72052E81" w:rsidR="00286A01" w:rsidRDefault="00286A01">
      <w:pPr>
        <w:spacing w:after="0" w:line="259" w:lineRule="auto"/>
        <w:ind w:left="0" w:firstLine="0"/>
        <w:jc w:val="left"/>
      </w:pPr>
    </w:p>
    <w:p w14:paraId="4BD5FD81" w14:textId="6B6B1467" w:rsidR="00286A01" w:rsidRDefault="00286A01">
      <w:pPr>
        <w:spacing w:after="0" w:line="259" w:lineRule="auto"/>
        <w:ind w:left="0" w:firstLine="0"/>
        <w:jc w:val="left"/>
      </w:pPr>
    </w:p>
    <w:p w14:paraId="05FAABC2" w14:textId="7C9BDA29" w:rsidR="00286A01" w:rsidRDefault="00286A01">
      <w:pPr>
        <w:spacing w:after="0" w:line="259" w:lineRule="auto"/>
        <w:ind w:left="0" w:firstLine="0"/>
        <w:jc w:val="left"/>
      </w:pPr>
    </w:p>
    <w:p w14:paraId="020D48F1" w14:textId="52B3E458" w:rsidR="00286A01" w:rsidRDefault="00286A01">
      <w:pPr>
        <w:spacing w:after="0" w:line="259" w:lineRule="auto"/>
        <w:ind w:left="0" w:firstLine="0"/>
        <w:jc w:val="left"/>
      </w:pPr>
    </w:p>
    <w:p w14:paraId="5A4BF6E9" w14:textId="2F4C2B8D" w:rsidR="00286A01" w:rsidRDefault="00286A01">
      <w:pPr>
        <w:spacing w:after="0" w:line="259" w:lineRule="auto"/>
        <w:ind w:left="0" w:firstLine="0"/>
        <w:jc w:val="left"/>
      </w:pPr>
    </w:p>
    <w:p w14:paraId="182F9113" w14:textId="73DD3900" w:rsidR="00286A01" w:rsidRDefault="00286A01">
      <w:pPr>
        <w:spacing w:after="0" w:line="259" w:lineRule="auto"/>
        <w:ind w:left="0" w:firstLine="0"/>
        <w:jc w:val="left"/>
      </w:pPr>
    </w:p>
    <w:p w14:paraId="08E0B08F" w14:textId="2EE225A8" w:rsidR="00286A01" w:rsidRDefault="00286A01">
      <w:pPr>
        <w:spacing w:after="0" w:line="259" w:lineRule="auto"/>
        <w:ind w:left="0" w:firstLine="0"/>
        <w:jc w:val="left"/>
      </w:pPr>
    </w:p>
    <w:p w14:paraId="34CB715A" w14:textId="7BC862EE" w:rsidR="00286A01" w:rsidRDefault="00286A01">
      <w:pPr>
        <w:spacing w:after="0" w:line="259" w:lineRule="auto"/>
        <w:ind w:left="0" w:firstLine="0"/>
        <w:jc w:val="left"/>
      </w:pPr>
    </w:p>
    <w:p w14:paraId="5188517A" w14:textId="77777777" w:rsidR="00286A01" w:rsidRDefault="00286A01">
      <w:pPr>
        <w:spacing w:after="0" w:line="259" w:lineRule="auto"/>
        <w:ind w:left="0" w:firstLine="0"/>
        <w:jc w:val="left"/>
      </w:pPr>
    </w:p>
    <w:p w14:paraId="59436604" w14:textId="77777777" w:rsidR="00095B56" w:rsidRDefault="004D5AB6">
      <w:pPr>
        <w:spacing w:after="0" w:line="239" w:lineRule="auto"/>
        <w:ind w:left="0" w:right="4698" w:firstLine="0"/>
        <w:jc w:val="left"/>
      </w:pPr>
      <w:r>
        <w:rPr>
          <w:rFonts w:ascii="Calibri" w:eastAsia="Calibri" w:hAnsi="Calibri" w:cs="Calibri"/>
          <w:sz w:val="22"/>
        </w:rPr>
        <w:t xml:space="preserve">  </w:t>
      </w:r>
    </w:p>
    <w:p w14:paraId="09AD82A5" w14:textId="77777777" w:rsidR="00095B56" w:rsidRDefault="004D5AB6">
      <w:pPr>
        <w:spacing w:after="0" w:line="259" w:lineRule="auto"/>
        <w:ind w:left="0" w:firstLine="0"/>
        <w:jc w:val="left"/>
      </w:pPr>
      <w:r>
        <w:rPr>
          <w:sz w:val="32"/>
        </w:rPr>
        <w:t xml:space="preserve">Table of Contents </w:t>
      </w:r>
    </w:p>
    <w:p w14:paraId="041FC987" w14:textId="77777777" w:rsidR="00286A01" w:rsidRDefault="004D5AB6">
      <w:pPr>
        <w:spacing w:line="336" w:lineRule="auto"/>
        <w:ind w:left="-5"/>
        <w:rPr>
          <w:b/>
        </w:rPr>
      </w:pPr>
      <w:r>
        <w:t>1.0</w:t>
      </w:r>
      <w:r>
        <w:rPr>
          <w:rFonts w:ascii="Calibri" w:eastAsia="Calibri" w:hAnsi="Calibri" w:cs="Calibri"/>
          <w:sz w:val="22"/>
        </w:rPr>
        <w:t xml:space="preserve"> </w:t>
      </w:r>
      <w:r>
        <w:t xml:space="preserve">INTRODUCTION ...................................................... </w:t>
      </w:r>
    </w:p>
    <w:p w14:paraId="6079A997" w14:textId="5282FFBB" w:rsidR="00095B56" w:rsidRDefault="004D5AB6">
      <w:pPr>
        <w:spacing w:line="336" w:lineRule="auto"/>
        <w:ind w:left="-5"/>
      </w:pPr>
      <w:r>
        <w:t>1.1</w:t>
      </w:r>
      <w:r>
        <w:rPr>
          <w:rFonts w:ascii="Calibri" w:eastAsia="Calibri" w:hAnsi="Calibri" w:cs="Calibri"/>
          <w:sz w:val="22"/>
        </w:rPr>
        <w:t xml:space="preserve"> </w:t>
      </w:r>
      <w:r>
        <w:t xml:space="preserve">Scope .................................................................... </w:t>
      </w:r>
    </w:p>
    <w:p w14:paraId="6A1C6B7D" w14:textId="77777777" w:rsidR="00286A01" w:rsidRDefault="004D5AB6">
      <w:pPr>
        <w:spacing w:line="335" w:lineRule="auto"/>
        <w:ind w:left="-5" w:right="76"/>
        <w:rPr>
          <w:b/>
        </w:rPr>
      </w:pPr>
      <w:r>
        <w:t>1.2</w:t>
      </w:r>
      <w:r>
        <w:rPr>
          <w:rFonts w:ascii="Calibri" w:eastAsia="Calibri" w:hAnsi="Calibri" w:cs="Calibri"/>
          <w:sz w:val="22"/>
        </w:rPr>
        <w:t xml:space="preserve"> </w:t>
      </w:r>
      <w:r>
        <w:t xml:space="preserve">Abbreviations ......................................................... </w:t>
      </w:r>
    </w:p>
    <w:p w14:paraId="01FBF293" w14:textId="77777777" w:rsidR="00286A01" w:rsidRDefault="004D5AB6">
      <w:pPr>
        <w:spacing w:line="335" w:lineRule="auto"/>
        <w:ind w:left="-5" w:right="76"/>
        <w:rPr>
          <w:rFonts w:ascii="Calibri" w:eastAsia="Calibri" w:hAnsi="Calibri" w:cs="Calibri"/>
          <w:sz w:val="22"/>
        </w:rPr>
      </w:pPr>
      <w:r>
        <w:t>2.0</w:t>
      </w:r>
      <w:r>
        <w:rPr>
          <w:rFonts w:ascii="Calibri" w:eastAsia="Calibri" w:hAnsi="Calibri" w:cs="Calibri"/>
          <w:sz w:val="22"/>
        </w:rPr>
        <w:t xml:space="preserve"> </w:t>
      </w:r>
      <w:r>
        <w:t>GLOSSARY ....................................................</w:t>
      </w:r>
      <w:r>
        <w:rPr>
          <w:rFonts w:ascii="Calibri" w:eastAsia="Calibri" w:hAnsi="Calibri" w:cs="Calibri"/>
          <w:sz w:val="22"/>
        </w:rPr>
        <w:t xml:space="preserve"> </w:t>
      </w:r>
    </w:p>
    <w:p w14:paraId="366BE1CB" w14:textId="3995B3F0" w:rsidR="00095B56" w:rsidRDefault="004D5AB6">
      <w:pPr>
        <w:spacing w:line="335" w:lineRule="auto"/>
        <w:ind w:left="-5" w:right="76"/>
      </w:pPr>
      <w:r>
        <w:t>3.0</w:t>
      </w:r>
      <w:r>
        <w:rPr>
          <w:rFonts w:ascii="Calibri" w:eastAsia="Calibri" w:hAnsi="Calibri" w:cs="Calibri"/>
          <w:sz w:val="22"/>
        </w:rPr>
        <w:t xml:space="preserve"> </w:t>
      </w:r>
      <w:r>
        <w:t>REQUIREMENTS .......</w:t>
      </w:r>
      <w:r>
        <w:t xml:space="preserve">.............................................. </w:t>
      </w:r>
    </w:p>
    <w:p w14:paraId="63C1FDB7" w14:textId="05355990" w:rsidR="00095B56" w:rsidRDefault="004D5AB6">
      <w:pPr>
        <w:tabs>
          <w:tab w:val="right" w:pos="9428"/>
        </w:tabs>
        <w:spacing w:after="98"/>
        <w:ind w:left="-15" w:firstLine="0"/>
        <w:jc w:val="left"/>
      </w:pPr>
      <w:r>
        <w:t>3.1</w:t>
      </w:r>
      <w:r>
        <w:rPr>
          <w:rFonts w:ascii="Calibri" w:eastAsia="Calibri" w:hAnsi="Calibri" w:cs="Calibri"/>
          <w:sz w:val="22"/>
        </w:rPr>
        <w:t xml:space="preserve"> </w:t>
      </w:r>
      <w:r>
        <w:t xml:space="preserve">General Requirements .......................................... </w:t>
      </w:r>
    </w:p>
    <w:p w14:paraId="10B78BC1" w14:textId="77777777" w:rsidR="00286A01" w:rsidRDefault="004D5AB6">
      <w:pPr>
        <w:spacing w:line="335" w:lineRule="auto"/>
        <w:ind w:left="-5" w:right="76"/>
      </w:pPr>
      <w:r>
        <w:t>3.2</w:t>
      </w:r>
      <w:r>
        <w:rPr>
          <w:rFonts w:ascii="Calibri" w:eastAsia="Calibri" w:hAnsi="Calibri" w:cs="Calibri"/>
          <w:sz w:val="22"/>
        </w:rPr>
        <w:t xml:space="preserve"> </w:t>
      </w:r>
      <w:r>
        <w:t xml:space="preserve">Applying for Export/Clearance Permit </w:t>
      </w:r>
      <w:r>
        <w:t xml:space="preserve">................................................................... </w:t>
      </w:r>
    </w:p>
    <w:p w14:paraId="242F2E92" w14:textId="7C8EE46C" w:rsidR="00095B56" w:rsidRDefault="004D5AB6">
      <w:pPr>
        <w:spacing w:line="335" w:lineRule="auto"/>
        <w:ind w:left="-5" w:right="76"/>
      </w:pPr>
      <w:r>
        <w:t>4.0</w:t>
      </w:r>
      <w:r>
        <w:rPr>
          <w:rFonts w:ascii="Calibri" w:eastAsia="Calibri" w:hAnsi="Calibri" w:cs="Calibri"/>
          <w:sz w:val="22"/>
        </w:rPr>
        <w:t xml:space="preserve"> </w:t>
      </w:r>
      <w:r>
        <w:t xml:space="preserve">SANCTIONS AND PENALTIES................................................................................ </w:t>
      </w:r>
      <w:r>
        <w:rPr>
          <w:rFonts w:ascii="Calibri" w:eastAsia="Calibri" w:hAnsi="Calibri" w:cs="Calibri"/>
          <w:sz w:val="22"/>
        </w:rPr>
        <w:t xml:space="preserve"> </w:t>
      </w:r>
    </w:p>
    <w:p w14:paraId="411A6FC1" w14:textId="389B810D" w:rsidR="00095B56" w:rsidRDefault="004D5AB6">
      <w:pPr>
        <w:spacing w:line="335" w:lineRule="auto"/>
        <w:ind w:left="-5" w:right="76"/>
      </w:pPr>
      <w:r>
        <w:t>5.0</w:t>
      </w:r>
      <w:r>
        <w:rPr>
          <w:rFonts w:ascii="Calibri" w:eastAsia="Calibri" w:hAnsi="Calibri" w:cs="Calibri"/>
          <w:sz w:val="22"/>
        </w:rPr>
        <w:t xml:space="preserve"> </w:t>
      </w:r>
      <w:r>
        <w:t>APPENDIX ..............................................................</w:t>
      </w:r>
      <w:r>
        <w:t xml:space="preserve">. </w:t>
      </w:r>
    </w:p>
    <w:p w14:paraId="2E3E1B5A" w14:textId="77777777" w:rsidR="00095B56" w:rsidRDefault="004D5AB6">
      <w:pPr>
        <w:spacing w:after="0" w:line="259" w:lineRule="auto"/>
        <w:ind w:left="0" w:firstLine="0"/>
        <w:jc w:val="left"/>
      </w:pPr>
      <w:r>
        <w:rPr>
          <w:b/>
        </w:rPr>
        <w:t xml:space="preserve"> </w:t>
      </w:r>
    </w:p>
    <w:p w14:paraId="1FAC162D" w14:textId="77777777" w:rsidR="00095B56" w:rsidRDefault="004D5AB6">
      <w:pPr>
        <w:spacing w:after="0" w:line="259" w:lineRule="auto"/>
        <w:ind w:left="720" w:firstLine="0"/>
        <w:jc w:val="left"/>
      </w:pPr>
      <w:r>
        <w:rPr>
          <w:b/>
        </w:rPr>
        <w:t xml:space="preserve"> </w:t>
      </w:r>
    </w:p>
    <w:p w14:paraId="27DB84F4" w14:textId="77777777" w:rsidR="00095B56" w:rsidRDefault="004D5AB6">
      <w:pPr>
        <w:spacing w:after="0" w:line="259" w:lineRule="auto"/>
        <w:ind w:left="720" w:firstLine="0"/>
        <w:jc w:val="left"/>
      </w:pPr>
      <w:r>
        <w:rPr>
          <w:b/>
        </w:rPr>
        <w:t xml:space="preserve"> </w:t>
      </w:r>
    </w:p>
    <w:p w14:paraId="2B885EDB" w14:textId="77777777" w:rsidR="00095B56" w:rsidRDefault="004D5AB6">
      <w:pPr>
        <w:spacing w:after="0" w:line="259" w:lineRule="auto"/>
        <w:ind w:left="0" w:firstLine="0"/>
        <w:jc w:val="right"/>
      </w:pPr>
      <w:r>
        <w:t xml:space="preserve"> </w:t>
      </w:r>
    </w:p>
    <w:p w14:paraId="29ABC5B6" w14:textId="77777777" w:rsidR="00095B56" w:rsidRDefault="004D5AB6">
      <w:pPr>
        <w:spacing w:after="0" w:line="259" w:lineRule="auto"/>
        <w:ind w:left="720" w:firstLine="0"/>
        <w:jc w:val="left"/>
      </w:pPr>
      <w:r>
        <w:rPr>
          <w:b/>
        </w:rPr>
        <w:t xml:space="preserve"> </w:t>
      </w:r>
    </w:p>
    <w:p w14:paraId="3DCC9BE7" w14:textId="77777777" w:rsidR="00095B56" w:rsidRDefault="004D5AB6">
      <w:pPr>
        <w:spacing w:after="0" w:line="259" w:lineRule="auto"/>
        <w:ind w:left="720" w:firstLine="0"/>
        <w:jc w:val="left"/>
      </w:pPr>
      <w:r>
        <w:rPr>
          <w:b/>
        </w:rPr>
        <w:t xml:space="preserve"> </w:t>
      </w:r>
    </w:p>
    <w:p w14:paraId="6D85BD04" w14:textId="77777777" w:rsidR="00095B56" w:rsidRDefault="004D5AB6">
      <w:pPr>
        <w:spacing w:after="0" w:line="259" w:lineRule="auto"/>
        <w:ind w:left="720" w:firstLine="0"/>
        <w:jc w:val="left"/>
      </w:pPr>
      <w:r>
        <w:rPr>
          <w:b/>
        </w:rPr>
        <w:t xml:space="preserve"> </w:t>
      </w:r>
    </w:p>
    <w:p w14:paraId="3EB122F6" w14:textId="77777777" w:rsidR="00095B56" w:rsidRDefault="004D5AB6">
      <w:pPr>
        <w:spacing w:after="0" w:line="259" w:lineRule="auto"/>
        <w:ind w:left="720" w:firstLine="0"/>
        <w:jc w:val="left"/>
      </w:pPr>
      <w:r>
        <w:rPr>
          <w:b/>
        </w:rPr>
        <w:t xml:space="preserve"> </w:t>
      </w:r>
    </w:p>
    <w:p w14:paraId="2C970F69" w14:textId="77777777" w:rsidR="00095B56" w:rsidRDefault="004D5AB6">
      <w:pPr>
        <w:spacing w:after="0" w:line="259" w:lineRule="auto"/>
        <w:ind w:left="720" w:firstLine="0"/>
        <w:jc w:val="left"/>
      </w:pPr>
      <w:r>
        <w:rPr>
          <w:b/>
        </w:rPr>
        <w:t xml:space="preserve"> </w:t>
      </w:r>
    </w:p>
    <w:p w14:paraId="3A36F308" w14:textId="77777777" w:rsidR="00095B56" w:rsidRDefault="004D5AB6">
      <w:pPr>
        <w:spacing w:after="0" w:line="259" w:lineRule="auto"/>
        <w:ind w:left="720" w:firstLine="0"/>
        <w:jc w:val="left"/>
      </w:pPr>
      <w:r>
        <w:rPr>
          <w:b/>
        </w:rPr>
        <w:t xml:space="preserve"> </w:t>
      </w:r>
    </w:p>
    <w:p w14:paraId="6916431C" w14:textId="77777777" w:rsidR="00095B56" w:rsidRDefault="004D5AB6">
      <w:pPr>
        <w:spacing w:after="0" w:line="259" w:lineRule="auto"/>
        <w:ind w:left="720" w:firstLine="0"/>
        <w:jc w:val="left"/>
      </w:pPr>
      <w:r>
        <w:rPr>
          <w:b/>
        </w:rPr>
        <w:t xml:space="preserve"> </w:t>
      </w:r>
    </w:p>
    <w:p w14:paraId="161974C6" w14:textId="77777777" w:rsidR="00095B56" w:rsidRDefault="004D5AB6">
      <w:pPr>
        <w:spacing w:after="0" w:line="259" w:lineRule="auto"/>
        <w:ind w:left="720" w:firstLine="0"/>
        <w:jc w:val="left"/>
      </w:pPr>
      <w:r>
        <w:rPr>
          <w:b/>
        </w:rPr>
        <w:t xml:space="preserve"> </w:t>
      </w:r>
    </w:p>
    <w:p w14:paraId="69A17D1C" w14:textId="77777777" w:rsidR="00095B56" w:rsidRDefault="004D5AB6">
      <w:pPr>
        <w:spacing w:after="0" w:line="259" w:lineRule="auto"/>
        <w:ind w:left="720" w:firstLine="0"/>
        <w:jc w:val="left"/>
      </w:pPr>
      <w:r>
        <w:rPr>
          <w:b/>
        </w:rPr>
        <w:t xml:space="preserve"> </w:t>
      </w:r>
    </w:p>
    <w:p w14:paraId="73498950" w14:textId="77777777" w:rsidR="00095B56" w:rsidRDefault="004D5AB6">
      <w:pPr>
        <w:spacing w:after="0" w:line="259" w:lineRule="auto"/>
        <w:ind w:left="720" w:firstLine="0"/>
        <w:jc w:val="left"/>
      </w:pPr>
      <w:r>
        <w:rPr>
          <w:b/>
        </w:rPr>
        <w:t xml:space="preserve"> </w:t>
      </w:r>
    </w:p>
    <w:p w14:paraId="6725C2B6" w14:textId="77777777" w:rsidR="00095B56" w:rsidRDefault="004D5AB6">
      <w:pPr>
        <w:spacing w:after="0" w:line="259" w:lineRule="auto"/>
        <w:ind w:left="720" w:firstLine="0"/>
        <w:jc w:val="left"/>
      </w:pPr>
      <w:r>
        <w:rPr>
          <w:b/>
        </w:rPr>
        <w:t xml:space="preserve"> </w:t>
      </w:r>
    </w:p>
    <w:p w14:paraId="2EABBBAD" w14:textId="77777777" w:rsidR="00095B56" w:rsidRDefault="004D5AB6">
      <w:pPr>
        <w:spacing w:after="0" w:line="259" w:lineRule="auto"/>
        <w:ind w:left="720" w:firstLine="0"/>
        <w:jc w:val="left"/>
      </w:pPr>
      <w:r>
        <w:rPr>
          <w:b/>
        </w:rPr>
        <w:t xml:space="preserve"> </w:t>
      </w:r>
    </w:p>
    <w:p w14:paraId="0D4BA37C" w14:textId="77777777" w:rsidR="00095B56" w:rsidRDefault="004D5AB6">
      <w:pPr>
        <w:spacing w:after="0" w:line="259" w:lineRule="auto"/>
        <w:ind w:left="720" w:firstLine="0"/>
        <w:jc w:val="left"/>
      </w:pPr>
      <w:r>
        <w:rPr>
          <w:b/>
        </w:rPr>
        <w:t xml:space="preserve"> </w:t>
      </w:r>
    </w:p>
    <w:p w14:paraId="29CB720A" w14:textId="77777777" w:rsidR="00095B56" w:rsidRDefault="004D5AB6">
      <w:pPr>
        <w:spacing w:after="0" w:line="259" w:lineRule="auto"/>
        <w:ind w:left="720" w:firstLine="0"/>
        <w:jc w:val="left"/>
      </w:pPr>
      <w:r>
        <w:rPr>
          <w:b/>
        </w:rPr>
        <w:t xml:space="preserve"> </w:t>
      </w:r>
    </w:p>
    <w:p w14:paraId="7CE2A0A0" w14:textId="77777777" w:rsidR="00095B56" w:rsidRDefault="004D5AB6">
      <w:pPr>
        <w:spacing w:after="0" w:line="259" w:lineRule="auto"/>
        <w:ind w:left="720" w:firstLine="0"/>
        <w:jc w:val="left"/>
      </w:pPr>
      <w:r>
        <w:rPr>
          <w:b/>
        </w:rPr>
        <w:t xml:space="preserve"> </w:t>
      </w:r>
    </w:p>
    <w:p w14:paraId="1D3926C5" w14:textId="77777777" w:rsidR="00095B56" w:rsidRDefault="004D5AB6">
      <w:pPr>
        <w:spacing w:after="0" w:line="259" w:lineRule="auto"/>
        <w:ind w:left="720" w:firstLine="0"/>
        <w:jc w:val="left"/>
      </w:pPr>
      <w:r>
        <w:rPr>
          <w:b/>
        </w:rPr>
        <w:t xml:space="preserve"> </w:t>
      </w:r>
    </w:p>
    <w:p w14:paraId="349104CC" w14:textId="77777777" w:rsidR="00095B56" w:rsidRDefault="004D5AB6">
      <w:pPr>
        <w:spacing w:after="0" w:line="259" w:lineRule="auto"/>
        <w:ind w:left="720" w:firstLine="0"/>
        <w:jc w:val="left"/>
      </w:pPr>
      <w:r>
        <w:rPr>
          <w:b/>
        </w:rPr>
        <w:t xml:space="preserve"> </w:t>
      </w:r>
    </w:p>
    <w:p w14:paraId="3A71C68C" w14:textId="77777777" w:rsidR="00095B56" w:rsidRDefault="004D5AB6">
      <w:pPr>
        <w:spacing w:after="0" w:line="259" w:lineRule="auto"/>
        <w:ind w:left="720" w:firstLine="0"/>
        <w:jc w:val="left"/>
      </w:pPr>
      <w:r>
        <w:rPr>
          <w:b/>
        </w:rPr>
        <w:t xml:space="preserve"> </w:t>
      </w:r>
    </w:p>
    <w:p w14:paraId="39DACACB" w14:textId="77777777" w:rsidR="00095B56" w:rsidRDefault="004D5AB6">
      <w:pPr>
        <w:spacing w:after="0" w:line="259" w:lineRule="auto"/>
        <w:ind w:left="720" w:firstLine="0"/>
        <w:jc w:val="left"/>
      </w:pPr>
      <w:r>
        <w:rPr>
          <w:b/>
        </w:rPr>
        <w:t xml:space="preserve"> </w:t>
      </w:r>
    </w:p>
    <w:p w14:paraId="19A290BC" w14:textId="77777777" w:rsidR="00095B56" w:rsidRDefault="004D5AB6">
      <w:pPr>
        <w:spacing w:after="0" w:line="259" w:lineRule="auto"/>
        <w:ind w:left="720" w:firstLine="0"/>
        <w:jc w:val="left"/>
      </w:pPr>
      <w:r>
        <w:rPr>
          <w:b/>
        </w:rPr>
        <w:t xml:space="preserve"> </w:t>
      </w:r>
    </w:p>
    <w:p w14:paraId="0C973E9D" w14:textId="77777777" w:rsidR="00095B56" w:rsidRDefault="004D5AB6">
      <w:pPr>
        <w:spacing w:after="0" w:line="259" w:lineRule="auto"/>
        <w:ind w:left="720" w:firstLine="0"/>
        <w:jc w:val="left"/>
      </w:pPr>
      <w:r>
        <w:rPr>
          <w:b/>
        </w:rPr>
        <w:t xml:space="preserve"> </w:t>
      </w:r>
    </w:p>
    <w:p w14:paraId="20277FF8" w14:textId="77777777" w:rsidR="00286A01" w:rsidRDefault="004D5AB6" w:rsidP="00286A01">
      <w:pPr>
        <w:spacing w:after="0" w:line="259" w:lineRule="auto"/>
        <w:ind w:left="720" w:firstLine="0"/>
        <w:jc w:val="left"/>
      </w:pPr>
      <w:r>
        <w:rPr>
          <w:b/>
        </w:rPr>
        <w:t xml:space="preserve"> </w:t>
      </w:r>
    </w:p>
    <w:p w14:paraId="0952312B" w14:textId="26650CDC" w:rsidR="00095B56" w:rsidRDefault="004D5AB6" w:rsidP="00286A01">
      <w:pPr>
        <w:spacing w:after="0" w:line="259" w:lineRule="auto"/>
        <w:ind w:left="720" w:firstLine="0"/>
        <w:jc w:val="left"/>
      </w:pPr>
      <w:bookmarkStart w:id="0" w:name="_GoBack"/>
      <w:bookmarkEnd w:id="0"/>
      <w:r>
        <w:rPr>
          <w:rFonts w:ascii="Calibri" w:eastAsia="Calibri" w:hAnsi="Calibri" w:cs="Calibri"/>
          <w:sz w:val="22"/>
        </w:rPr>
        <w:t xml:space="preserve"> ii   </w:t>
      </w:r>
    </w:p>
    <w:p w14:paraId="3134F16C" w14:textId="77777777" w:rsidR="00095B56" w:rsidRDefault="00095B56">
      <w:pPr>
        <w:sectPr w:rsidR="00095B56">
          <w:headerReference w:type="even" r:id="rId8"/>
          <w:headerReference w:type="default" r:id="rId9"/>
          <w:footerReference w:type="even" r:id="rId10"/>
          <w:footerReference w:type="default" r:id="rId11"/>
          <w:headerReference w:type="first" r:id="rId12"/>
          <w:footerReference w:type="first" r:id="rId13"/>
          <w:pgSz w:w="12240" w:h="15840"/>
          <w:pgMar w:top="1998" w:right="1371" w:bottom="1081" w:left="1440" w:header="720" w:footer="720" w:gutter="0"/>
          <w:cols w:space="720"/>
        </w:sectPr>
      </w:pPr>
    </w:p>
    <w:p w14:paraId="571E9BEB" w14:textId="77777777" w:rsidR="00095B56" w:rsidRDefault="004D5AB6">
      <w:pPr>
        <w:pStyle w:val="Heading2"/>
        <w:tabs>
          <w:tab w:val="center" w:pos="1640"/>
        </w:tabs>
        <w:ind w:left="-15" w:firstLine="0"/>
      </w:pPr>
      <w:r>
        <w:lastRenderedPageBreak/>
        <w:t xml:space="preserve">1.0. </w:t>
      </w:r>
      <w:r>
        <w:tab/>
        <w:t xml:space="preserve">INTRODUCTION </w:t>
      </w:r>
    </w:p>
    <w:p w14:paraId="4C505E7D" w14:textId="77777777" w:rsidR="00095B56" w:rsidRDefault="004D5AB6">
      <w:pPr>
        <w:spacing w:after="0" w:line="259" w:lineRule="auto"/>
        <w:ind w:left="0" w:firstLine="0"/>
        <w:jc w:val="left"/>
      </w:pPr>
      <w:r>
        <w:rPr>
          <w:b/>
        </w:rPr>
        <w:t xml:space="preserve"> </w:t>
      </w:r>
    </w:p>
    <w:p w14:paraId="4245AC44" w14:textId="77777777" w:rsidR="00095B56" w:rsidRDefault="004D5AB6">
      <w:pPr>
        <w:ind w:left="-5"/>
      </w:pPr>
      <w:r>
        <w:t xml:space="preserve">Effective regulation of the importation and exportation of internationally traded pharmaceutical products is key in ensuring the protection of the health and safety of consumers around the world. Clearance of pharmaceutical products for export, as carried </w:t>
      </w:r>
      <w:r>
        <w:t xml:space="preserve">out by the Food and Drugs Authority (FDA), typically involves permit issuance and inspection, both of which are mandated by the Public Health Act, Act 851 of 2012.  </w:t>
      </w:r>
    </w:p>
    <w:p w14:paraId="05EE71CA" w14:textId="77777777" w:rsidR="00095B56" w:rsidRDefault="004D5AB6">
      <w:pPr>
        <w:spacing w:after="0" w:line="259" w:lineRule="auto"/>
        <w:ind w:left="0" w:firstLine="0"/>
        <w:jc w:val="left"/>
      </w:pPr>
      <w:r>
        <w:t xml:space="preserve"> </w:t>
      </w:r>
    </w:p>
    <w:p w14:paraId="279017FE" w14:textId="77777777" w:rsidR="00095B56" w:rsidRDefault="004D5AB6">
      <w:pPr>
        <w:ind w:left="-5"/>
      </w:pPr>
      <w:r>
        <w:t>These guidelines outline the processes and procedures involved in the application for an</w:t>
      </w:r>
      <w:r>
        <w:t xml:space="preserve">d issuance of electronic permits as well as the inspection and release of consignments for exportation out of the country.  </w:t>
      </w:r>
    </w:p>
    <w:p w14:paraId="5DF53B4C" w14:textId="77777777" w:rsidR="00095B56" w:rsidRDefault="004D5AB6">
      <w:pPr>
        <w:spacing w:after="0" w:line="259" w:lineRule="auto"/>
        <w:ind w:left="0" w:firstLine="0"/>
        <w:jc w:val="left"/>
      </w:pPr>
      <w:r>
        <w:rPr>
          <w:b/>
        </w:rPr>
        <w:t xml:space="preserve"> </w:t>
      </w:r>
    </w:p>
    <w:p w14:paraId="23F0AC27" w14:textId="77777777" w:rsidR="00095B56" w:rsidRDefault="004D5AB6">
      <w:pPr>
        <w:pStyle w:val="Heading2"/>
        <w:ind w:left="-5"/>
      </w:pPr>
      <w:r>
        <w:t>These guidelines are hereby promulgated for information, guidance and strict adherence by all concerned</w:t>
      </w:r>
      <w:r>
        <w:rPr>
          <w:b w:val="0"/>
        </w:rPr>
        <w:t xml:space="preserve"> </w:t>
      </w:r>
    </w:p>
    <w:p w14:paraId="630909F7" w14:textId="77777777" w:rsidR="00095B56" w:rsidRDefault="004D5AB6">
      <w:pPr>
        <w:spacing w:after="0" w:line="259" w:lineRule="auto"/>
        <w:ind w:left="0" w:firstLine="0"/>
        <w:jc w:val="left"/>
      </w:pPr>
      <w:r>
        <w:rPr>
          <w:b/>
        </w:rPr>
        <w:t xml:space="preserve"> </w:t>
      </w:r>
    </w:p>
    <w:p w14:paraId="6CD0329A" w14:textId="77777777" w:rsidR="00095B56" w:rsidRDefault="004D5AB6">
      <w:pPr>
        <w:spacing w:after="0" w:line="259" w:lineRule="auto"/>
        <w:ind w:left="0" w:firstLine="0"/>
        <w:jc w:val="left"/>
      </w:pPr>
      <w:r>
        <w:rPr>
          <w:b/>
        </w:rPr>
        <w:t xml:space="preserve"> </w:t>
      </w:r>
    </w:p>
    <w:p w14:paraId="0A32310A" w14:textId="77777777" w:rsidR="00095B56" w:rsidRDefault="004D5AB6">
      <w:pPr>
        <w:pStyle w:val="Heading3"/>
        <w:tabs>
          <w:tab w:val="center" w:pos="1081"/>
        </w:tabs>
        <w:ind w:left="-15" w:firstLine="0"/>
      </w:pPr>
      <w:r>
        <w:t xml:space="preserve">1.1. </w:t>
      </w:r>
      <w:r>
        <w:tab/>
        <w:t xml:space="preserve">Scope </w:t>
      </w:r>
    </w:p>
    <w:p w14:paraId="4290001C" w14:textId="77777777" w:rsidR="00095B56" w:rsidRDefault="004D5AB6">
      <w:pPr>
        <w:spacing w:after="0" w:line="259" w:lineRule="auto"/>
        <w:ind w:left="0" w:firstLine="0"/>
        <w:jc w:val="left"/>
      </w:pPr>
      <w:r>
        <w:rPr>
          <w:b/>
        </w:rPr>
        <w:t xml:space="preserve"> </w:t>
      </w:r>
    </w:p>
    <w:p w14:paraId="296103D8" w14:textId="77777777" w:rsidR="00095B56" w:rsidRDefault="004D5AB6">
      <w:pPr>
        <w:ind w:left="-5"/>
      </w:pPr>
      <w:r>
        <w:t>In exercise of the powers conferred on the FDA by Part 7, section 118 of the Public Health Act 851, 2012, these guidelines apply to all pharmaceutical products that are to be exported from Ghana and are for the adherence by all exporters of these products.</w:t>
      </w:r>
      <w:r>
        <w:t xml:space="preserve"> </w:t>
      </w:r>
    </w:p>
    <w:p w14:paraId="09DD4EDD" w14:textId="77777777" w:rsidR="00095B56" w:rsidRDefault="004D5AB6">
      <w:pPr>
        <w:spacing w:after="0" w:line="259" w:lineRule="auto"/>
        <w:ind w:left="0" w:firstLine="0"/>
        <w:jc w:val="left"/>
      </w:pPr>
      <w:r>
        <w:t xml:space="preserve"> </w:t>
      </w:r>
    </w:p>
    <w:p w14:paraId="0A271C27" w14:textId="77777777" w:rsidR="00095B56" w:rsidRDefault="004D5AB6">
      <w:pPr>
        <w:ind w:left="-5"/>
      </w:pPr>
      <w:r>
        <w:t xml:space="preserve">Despite the above, all pharmaceutical products to be exported shall comply with existing Ghana Standards. </w:t>
      </w:r>
    </w:p>
    <w:p w14:paraId="196FA98F" w14:textId="77777777" w:rsidR="00095B56" w:rsidRDefault="004D5AB6">
      <w:pPr>
        <w:spacing w:after="0" w:line="259" w:lineRule="auto"/>
        <w:ind w:left="0" w:firstLine="0"/>
        <w:jc w:val="left"/>
      </w:pPr>
      <w:r>
        <w:rPr>
          <w:b/>
        </w:rPr>
        <w:t xml:space="preserve"> </w:t>
      </w:r>
    </w:p>
    <w:p w14:paraId="6BC89EED" w14:textId="77777777" w:rsidR="00095B56" w:rsidRDefault="004D5AB6">
      <w:pPr>
        <w:ind w:left="-5"/>
      </w:pPr>
      <w:r>
        <w:t>The purpose of these guidelines is to provide exporters of products with the requirements of the Food and Drugs Authority (FDA) and also provid</w:t>
      </w:r>
      <w:r>
        <w:t xml:space="preserve">e a comprehensive procedure for bringing their activities into compliance with the law. </w:t>
      </w:r>
    </w:p>
    <w:p w14:paraId="0A85CAFC" w14:textId="77777777" w:rsidR="00095B56" w:rsidRDefault="004D5AB6">
      <w:pPr>
        <w:spacing w:after="98" w:line="259" w:lineRule="auto"/>
        <w:ind w:left="0" w:firstLine="0"/>
        <w:jc w:val="left"/>
      </w:pPr>
      <w:r>
        <w:t xml:space="preserve"> </w:t>
      </w:r>
    </w:p>
    <w:p w14:paraId="49C8D3C7" w14:textId="77777777" w:rsidR="00095B56" w:rsidRDefault="004D5AB6">
      <w:pPr>
        <w:spacing w:after="98" w:line="259" w:lineRule="auto"/>
        <w:ind w:left="0" w:firstLine="0"/>
        <w:jc w:val="left"/>
      </w:pPr>
      <w:r>
        <w:t xml:space="preserve"> </w:t>
      </w:r>
    </w:p>
    <w:p w14:paraId="387155E8" w14:textId="77777777" w:rsidR="00095B56" w:rsidRDefault="004D5AB6">
      <w:pPr>
        <w:pStyle w:val="Heading3"/>
        <w:tabs>
          <w:tab w:val="center" w:pos="1521"/>
        </w:tabs>
        <w:spacing w:after="115"/>
        <w:ind w:left="-15" w:firstLine="0"/>
      </w:pPr>
      <w:r>
        <w:t xml:space="preserve">1.2. </w:t>
      </w:r>
      <w:r>
        <w:tab/>
        <w:t xml:space="preserve">Abbreviations </w:t>
      </w:r>
    </w:p>
    <w:p w14:paraId="6EF96C3C" w14:textId="77777777" w:rsidR="00095B56" w:rsidRDefault="004D5AB6">
      <w:pPr>
        <w:tabs>
          <w:tab w:val="center" w:pos="960"/>
          <w:tab w:val="center" w:pos="3526"/>
        </w:tabs>
        <w:spacing w:after="115"/>
        <w:ind w:left="0" w:firstLine="0"/>
        <w:jc w:val="left"/>
      </w:pPr>
      <w:r>
        <w:rPr>
          <w:rFonts w:ascii="Calibri" w:eastAsia="Calibri" w:hAnsi="Calibri" w:cs="Calibri"/>
          <w:sz w:val="22"/>
        </w:rPr>
        <w:tab/>
      </w:r>
      <w:r>
        <w:t xml:space="preserve">FDA  </w:t>
      </w:r>
      <w:r>
        <w:tab/>
        <w:t xml:space="preserve">Food and Drugs Authority </w:t>
      </w:r>
    </w:p>
    <w:p w14:paraId="71BA3A85" w14:textId="77777777" w:rsidR="00095B56" w:rsidRDefault="004D5AB6">
      <w:pPr>
        <w:tabs>
          <w:tab w:val="center" w:pos="1053"/>
          <w:tab w:val="center" w:pos="4706"/>
        </w:tabs>
        <w:spacing w:after="115"/>
        <w:ind w:left="0" w:firstLine="0"/>
        <w:jc w:val="left"/>
      </w:pPr>
      <w:r>
        <w:rPr>
          <w:rFonts w:ascii="Calibri" w:eastAsia="Calibri" w:hAnsi="Calibri" w:cs="Calibri"/>
          <w:sz w:val="22"/>
        </w:rPr>
        <w:tab/>
      </w:r>
      <w:proofErr w:type="spellStart"/>
      <w:r>
        <w:t>eMDA</w:t>
      </w:r>
      <w:proofErr w:type="spellEnd"/>
      <w:r>
        <w:t xml:space="preserve">  </w:t>
      </w:r>
      <w:r>
        <w:tab/>
        <w:t xml:space="preserve">Electronic Ministries Departments and Agencies </w:t>
      </w:r>
    </w:p>
    <w:p w14:paraId="106402EB" w14:textId="77777777" w:rsidR="00095B56" w:rsidRDefault="004D5AB6">
      <w:pPr>
        <w:tabs>
          <w:tab w:val="center" w:pos="1087"/>
          <w:tab w:val="center" w:pos="4127"/>
        </w:tabs>
        <w:spacing w:after="116"/>
        <w:ind w:left="0" w:firstLine="0"/>
        <w:jc w:val="left"/>
      </w:pPr>
      <w:r>
        <w:rPr>
          <w:rFonts w:ascii="Calibri" w:eastAsia="Calibri" w:hAnsi="Calibri" w:cs="Calibri"/>
          <w:sz w:val="22"/>
        </w:rPr>
        <w:tab/>
      </w:r>
      <w:proofErr w:type="spellStart"/>
      <w:r>
        <w:t>GCNet</w:t>
      </w:r>
      <w:proofErr w:type="spellEnd"/>
      <w:r>
        <w:t xml:space="preserve"> </w:t>
      </w:r>
      <w:r>
        <w:tab/>
        <w:t xml:space="preserve">Ghana Community Network Services </w:t>
      </w:r>
    </w:p>
    <w:p w14:paraId="67D0BBEC" w14:textId="77777777" w:rsidR="00095B56" w:rsidRDefault="004D5AB6">
      <w:pPr>
        <w:tabs>
          <w:tab w:val="center" w:pos="1208"/>
          <w:tab w:val="center" w:pos="3560"/>
        </w:tabs>
        <w:spacing w:after="115"/>
        <w:ind w:left="0" w:firstLine="0"/>
        <w:jc w:val="left"/>
      </w:pPr>
      <w:r>
        <w:rPr>
          <w:rFonts w:ascii="Calibri" w:eastAsia="Calibri" w:hAnsi="Calibri" w:cs="Calibri"/>
          <w:sz w:val="22"/>
        </w:rPr>
        <w:tab/>
      </w:r>
      <w:r>
        <w:t xml:space="preserve">HS Code </w:t>
      </w:r>
      <w:r>
        <w:tab/>
      </w:r>
      <w:proofErr w:type="spellStart"/>
      <w:r>
        <w:t>H</w:t>
      </w:r>
      <w:r>
        <w:t>armonised</w:t>
      </w:r>
      <w:proofErr w:type="spellEnd"/>
      <w:r>
        <w:t xml:space="preserve"> System Code  </w:t>
      </w:r>
    </w:p>
    <w:p w14:paraId="4DC642AC" w14:textId="77777777" w:rsidR="00095B56" w:rsidRDefault="004D5AB6">
      <w:pPr>
        <w:spacing w:after="98" w:line="259" w:lineRule="auto"/>
        <w:ind w:left="0" w:firstLine="0"/>
        <w:jc w:val="left"/>
      </w:pPr>
      <w:r>
        <w:rPr>
          <w:b/>
        </w:rPr>
        <w:t xml:space="preserve"> </w:t>
      </w:r>
    </w:p>
    <w:p w14:paraId="49F89694" w14:textId="77777777" w:rsidR="00095B56" w:rsidRDefault="004D5AB6">
      <w:pPr>
        <w:pStyle w:val="Heading1"/>
        <w:tabs>
          <w:tab w:val="center" w:pos="1394"/>
        </w:tabs>
        <w:spacing w:after="115"/>
        <w:ind w:left="-15" w:firstLine="0"/>
      </w:pPr>
      <w:r>
        <w:t xml:space="preserve">2.0. </w:t>
      </w:r>
      <w:r>
        <w:tab/>
        <w:t xml:space="preserve">GLOSSARY </w:t>
      </w:r>
    </w:p>
    <w:p w14:paraId="60B57A4A" w14:textId="77777777" w:rsidR="00095B56" w:rsidRDefault="004D5AB6">
      <w:pPr>
        <w:ind w:left="-5"/>
      </w:pPr>
      <w:r>
        <w:t xml:space="preserve">For the purpose of these guidelines, unless the context otherwise requires;  </w:t>
      </w:r>
    </w:p>
    <w:p w14:paraId="2D215083" w14:textId="77777777" w:rsidR="00095B56" w:rsidRDefault="004D5AB6">
      <w:pPr>
        <w:spacing w:after="0" w:line="259" w:lineRule="auto"/>
        <w:ind w:left="0" w:firstLine="0"/>
        <w:jc w:val="left"/>
      </w:pPr>
      <w:r>
        <w:lastRenderedPageBreak/>
        <w:t xml:space="preserve"> </w:t>
      </w:r>
    </w:p>
    <w:p w14:paraId="721A6D15" w14:textId="77777777" w:rsidR="00095B56" w:rsidRDefault="004D5AB6">
      <w:pPr>
        <w:ind w:left="-5"/>
      </w:pPr>
      <w:r>
        <w:rPr>
          <w:b/>
        </w:rPr>
        <w:t xml:space="preserve">“Authority” </w:t>
      </w:r>
      <w:r>
        <w:t xml:space="preserve">means the Food and Drugs Authority </w:t>
      </w:r>
    </w:p>
    <w:p w14:paraId="7AD7A102" w14:textId="77777777" w:rsidR="00095B56" w:rsidRDefault="004D5AB6">
      <w:pPr>
        <w:spacing w:after="26"/>
        <w:ind w:left="-5"/>
      </w:pPr>
      <w:r>
        <w:rPr>
          <w:b/>
        </w:rPr>
        <w:t xml:space="preserve">“Product” </w:t>
      </w:r>
      <w:r>
        <w:t>means Pharmaceutical Products, Vaccines other Biological</w:t>
      </w:r>
      <w:r>
        <w:rPr>
          <w:b/>
        </w:rPr>
        <w:t xml:space="preserve"> </w:t>
      </w:r>
      <w:r>
        <w:t xml:space="preserve">Medicinal Products, Herbal Medicines, Food Supplements, Homeopathy, and Raw Materials.  </w:t>
      </w:r>
    </w:p>
    <w:p w14:paraId="3D48B699" w14:textId="77777777" w:rsidR="00095B56" w:rsidRDefault="004D5AB6">
      <w:pPr>
        <w:spacing w:after="33" w:line="259" w:lineRule="auto"/>
        <w:ind w:left="0" w:firstLine="0"/>
        <w:jc w:val="left"/>
      </w:pPr>
      <w:r>
        <w:t xml:space="preserve"> </w:t>
      </w:r>
    </w:p>
    <w:p w14:paraId="2991E293" w14:textId="77777777" w:rsidR="00095B56" w:rsidRDefault="004D5AB6">
      <w:pPr>
        <w:spacing w:after="28"/>
        <w:ind w:left="-5"/>
      </w:pPr>
      <w:r>
        <w:rPr>
          <w:b/>
        </w:rPr>
        <w:t xml:space="preserve">“Non-compliant product” </w:t>
      </w:r>
      <w:r>
        <w:t>means unregistered, banned, substandard</w:t>
      </w:r>
      <w:r>
        <w:rPr>
          <w:b/>
        </w:rPr>
        <w:t xml:space="preserve">, </w:t>
      </w:r>
      <w:r>
        <w:t>falsified/ counterfeit and any other produc</w:t>
      </w:r>
      <w:r>
        <w:t xml:space="preserve">t that shall be determined by the Authority. </w:t>
      </w:r>
    </w:p>
    <w:p w14:paraId="5CADF6D2" w14:textId="77777777" w:rsidR="00095B56" w:rsidRDefault="004D5AB6">
      <w:pPr>
        <w:spacing w:after="37" w:line="259" w:lineRule="auto"/>
        <w:ind w:left="0" w:firstLine="0"/>
        <w:jc w:val="left"/>
      </w:pPr>
      <w:r>
        <w:t xml:space="preserve"> </w:t>
      </w:r>
    </w:p>
    <w:p w14:paraId="18E2B2D4" w14:textId="77777777" w:rsidR="00095B56" w:rsidRDefault="004D5AB6">
      <w:pPr>
        <w:spacing w:after="29"/>
        <w:ind w:left="-5"/>
      </w:pPr>
      <w:r>
        <w:rPr>
          <w:b/>
        </w:rPr>
        <w:t xml:space="preserve">“Reasonable quantities” </w:t>
      </w:r>
      <w:r>
        <w:t xml:space="preserve">shall be determined by the Authority </w:t>
      </w:r>
    </w:p>
    <w:p w14:paraId="4BF32F01" w14:textId="77777777" w:rsidR="00095B56" w:rsidRDefault="004D5AB6">
      <w:pPr>
        <w:spacing w:after="30" w:line="259" w:lineRule="auto"/>
        <w:ind w:left="0" w:firstLine="0"/>
        <w:jc w:val="left"/>
      </w:pPr>
      <w:r>
        <w:t xml:space="preserve"> </w:t>
      </w:r>
    </w:p>
    <w:p w14:paraId="4B5F17D9" w14:textId="77777777" w:rsidR="00095B56" w:rsidRDefault="004D5AB6">
      <w:pPr>
        <w:spacing w:after="26"/>
        <w:ind w:left="-5"/>
      </w:pPr>
      <w:r>
        <w:rPr>
          <w:b/>
        </w:rPr>
        <w:t xml:space="preserve">“Approved port” </w:t>
      </w:r>
      <w:r>
        <w:t xml:space="preserve">means </w:t>
      </w:r>
      <w:proofErr w:type="spellStart"/>
      <w:r>
        <w:t>Tema</w:t>
      </w:r>
      <w:proofErr w:type="spellEnd"/>
      <w:r>
        <w:t xml:space="preserve"> </w:t>
      </w:r>
      <w:proofErr w:type="spellStart"/>
      <w:r>
        <w:t>Harbour</w:t>
      </w:r>
      <w:proofErr w:type="spellEnd"/>
      <w:r>
        <w:t>, Kotoka International Airport and any</w:t>
      </w:r>
      <w:r>
        <w:rPr>
          <w:b/>
        </w:rPr>
        <w:t xml:space="preserve"> </w:t>
      </w:r>
      <w:r>
        <w:t xml:space="preserve">other sea or air borders, as may be approved by the Authority from time to time. </w:t>
      </w:r>
    </w:p>
    <w:p w14:paraId="1A22BB8C" w14:textId="77777777" w:rsidR="00095B56" w:rsidRDefault="004D5AB6">
      <w:pPr>
        <w:spacing w:after="98" w:line="259" w:lineRule="auto"/>
        <w:ind w:left="0" w:firstLine="0"/>
        <w:jc w:val="left"/>
      </w:pPr>
      <w:r>
        <w:t xml:space="preserve"> </w:t>
      </w:r>
    </w:p>
    <w:p w14:paraId="4181A9EC" w14:textId="77777777" w:rsidR="00095B56" w:rsidRDefault="004D5AB6">
      <w:pPr>
        <w:tabs>
          <w:tab w:val="center" w:pos="1688"/>
        </w:tabs>
        <w:ind w:left="-15" w:firstLine="0"/>
        <w:jc w:val="left"/>
      </w:pPr>
      <w:r>
        <w:rPr>
          <w:b/>
        </w:rPr>
        <w:t xml:space="preserve">3.0. </w:t>
      </w:r>
      <w:r>
        <w:rPr>
          <w:b/>
        </w:rPr>
        <w:tab/>
        <w:t xml:space="preserve">REQUIREMENTS </w:t>
      </w:r>
    </w:p>
    <w:p w14:paraId="2660A830" w14:textId="77777777" w:rsidR="00095B56" w:rsidRDefault="004D5AB6">
      <w:pPr>
        <w:spacing w:after="98" w:line="259" w:lineRule="auto"/>
        <w:ind w:left="0" w:firstLine="0"/>
        <w:jc w:val="left"/>
      </w:pPr>
      <w:r>
        <w:t xml:space="preserve"> </w:t>
      </w:r>
    </w:p>
    <w:p w14:paraId="65211107" w14:textId="77777777" w:rsidR="00095B56" w:rsidRDefault="004D5AB6">
      <w:pPr>
        <w:pStyle w:val="Heading3"/>
        <w:tabs>
          <w:tab w:val="center" w:pos="741"/>
          <w:tab w:val="center" w:pos="2540"/>
        </w:tabs>
        <w:spacing w:after="115"/>
        <w:ind w:left="0" w:firstLine="0"/>
      </w:pPr>
      <w:r>
        <w:rPr>
          <w:rFonts w:ascii="Calibri" w:eastAsia="Calibri" w:hAnsi="Calibri" w:cs="Calibri"/>
          <w:b w:val="0"/>
          <w:sz w:val="22"/>
        </w:rPr>
        <w:tab/>
      </w:r>
      <w:r>
        <w:t xml:space="preserve">3.1. </w:t>
      </w:r>
      <w:r>
        <w:tab/>
        <w:t xml:space="preserve">General Requirements </w:t>
      </w:r>
    </w:p>
    <w:p w14:paraId="40972058" w14:textId="77777777" w:rsidR="00095B56" w:rsidRDefault="004D5AB6">
      <w:pPr>
        <w:spacing w:after="98" w:line="259" w:lineRule="auto"/>
        <w:ind w:left="0" w:firstLine="0"/>
        <w:jc w:val="left"/>
      </w:pPr>
      <w:r>
        <w:rPr>
          <w:b/>
        </w:rPr>
        <w:t xml:space="preserve"> </w:t>
      </w:r>
    </w:p>
    <w:p w14:paraId="00C0B1E7" w14:textId="77777777" w:rsidR="00095B56" w:rsidRDefault="004D5AB6">
      <w:pPr>
        <w:ind w:left="1260" w:hanging="720"/>
      </w:pPr>
      <w:r>
        <w:t xml:space="preserve">3.1.1. </w:t>
      </w:r>
      <w:r>
        <w:t xml:space="preserve">Only businesses duly registered with the Registrar General Department shall be permitted to export products. </w:t>
      </w:r>
    </w:p>
    <w:p w14:paraId="7B75ADE7" w14:textId="77777777" w:rsidR="00095B56" w:rsidRDefault="004D5AB6">
      <w:pPr>
        <w:spacing w:after="0" w:line="259" w:lineRule="auto"/>
        <w:ind w:left="1277" w:firstLine="0"/>
        <w:jc w:val="left"/>
      </w:pPr>
      <w:r>
        <w:t xml:space="preserve"> </w:t>
      </w:r>
    </w:p>
    <w:p w14:paraId="6C9D5F97" w14:textId="77777777" w:rsidR="00095B56" w:rsidRDefault="004D5AB6">
      <w:pPr>
        <w:ind w:left="1277" w:hanging="720"/>
      </w:pPr>
      <w:r>
        <w:t>3.1.2. Only registered products shall be permitted to be exported unless given special approval by the Authority in accordance with Part 7, sect</w:t>
      </w:r>
      <w:r>
        <w:t xml:space="preserve">ion 118 &amp; 124 of the Public Health Act, Act 851 of 2012. </w:t>
      </w:r>
    </w:p>
    <w:p w14:paraId="6C692627" w14:textId="77777777" w:rsidR="00095B56" w:rsidRDefault="004D5AB6">
      <w:pPr>
        <w:spacing w:after="0" w:line="259" w:lineRule="auto"/>
        <w:ind w:left="1277" w:firstLine="0"/>
        <w:jc w:val="left"/>
      </w:pPr>
      <w:r>
        <w:t xml:space="preserve"> </w:t>
      </w:r>
    </w:p>
    <w:p w14:paraId="18E9A194" w14:textId="77777777" w:rsidR="00095B56" w:rsidRDefault="004D5AB6">
      <w:pPr>
        <w:ind w:left="567"/>
      </w:pPr>
      <w:r>
        <w:t xml:space="preserve">3.1.3. Products that shall require special approval by the Authority include: </w:t>
      </w:r>
    </w:p>
    <w:p w14:paraId="55E86489" w14:textId="77777777" w:rsidR="00095B56" w:rsidRDefault="004D5AB6">
      <w:pPr>
        <w:tabs>
          <w:tab w:val="center" w:pos="2561"/>
          <w:tab w:val="center" w:pos="5202"/>
        </w:tabs>
        <w:spacing w:after="0" w:line="259" w:lineRule="auto"/>
        <w:ind w:left="0" w:firstLine="0"/>
        <w:jc w:val="left"/>
      </w:pPr>
      <w:r>
        <w:rPr>
          <w:rFonts w:ascii="Calibri" w:eastAsia="Calibri" w:hAnsi="Calibri" w:cs="Calibri"/>
          <w:sz w:val="22"/>
        </w:rPr>
        <w:tab/>
      </w:r>
      <w:r>
        <w:t xml:space="preserve">3.1.3.1. </w:t>
      </w:r>
      <w:r>
        <w:tab/>
        <w:t xml:space="preserve">Prescription product for personal use </w:t>
      </w:r>
    </w:p>
    <w:p w14:paraId="4F65B755" w14:textId="77777777" w:rsidR="00095B56" w:rsidRDefault="004D5AB6">
      <w:pPr>
        <w:tabs>
          <w:tab w:val="center" w:pos="2549"/>
          <w:tab w:val="center" w:pos="5414"/>
        </w:tabs>
        <w:ind w:left="0" w:firstLine="0"/>
        <w:jc w:val="left"/>
      </w:pPr>
      <w:r>
        <w:rPr>
          <w:rFonts w:ascii="Calibri" w:eastAsia="Calibri" w:hAnsi="Calibri" w:cs="Calibri"/>
          <w:sz w:val="22"/>
        </w:rPr>
        <w:tab/>
      </w:r>
      <w:r>
        <w:t xml:space="preserve">3.1.3.2. </w:t>
      </w:r>
      <w:r>
        <w:tab/>
        <w:t xml:space="preserve">Samples for Registration and promotions </w:t>
      </w:r>
    </w:p>
    <w:p w14:paraId="0C37105F" w14:textId="77777777" w:rsidR="00095B56" w:rsidRDefault="004D5AB6">
      <w:pPr>
        <w:tabs>
          <w:tab w:val="center" w:pos="2549"/>
          <w:tab w:val="center" w:pos="4827"/>
        </w:tabs>
        <w:ind w:left="0" w:firstLine="0"/>
        <w:jc w:val="left"/>
      </w:pPr>
      <w:r>
        <w:rPr>
          <w:rFonts w:ascii="Calibri" w:eastAsia="Calibri" w:hAnsi="Calibri" w:cs="Calibri"/>
          <w:sz w:val="22"/>
        </w:rPr>
        <w:tab/>
      </w:r>
      <w:r>
        <w:t xml:space="preserve">3.1.3.3. </w:t>
      </w:r>
      <w:r>
        <w:tab/>
        <w:t xml:space="preserve">Clinical trial products/samples </w:t>
      </w:r>
    </w:p>
    <w:p w14:paraId="377BD3D8" w14:textId="77777777" w:rsidR="00095B56" w:rsidRDefault="004D5AB6">
      <w:pPr>
        <w:tabs>
          <w:tab w:val="center" w:pos="2549"/>
          <w:tab w:val="center" w:pos="4187"/>
        </w:tabs>
        <w:ind w:left="0" w:firstLine="0"/>
        <w:jc w:val="left"/>
      </w:pPr>
      <w:r>
        <w:rPr>
          <w:rFonts w:ascii="Calibri" w:eastAsia="Calibri" w:hAnsi="Calibri" w:cs="Calibri"/>
          <w:sz w:val="22"/>
        </w:rPr>
        <w:tab/>
      </w:r>
      <w:r>
        <w:t xml:space="preserve">3.1.3.4. </w:t>
      </w:r>
      <w:r>
        <w:tab/>
        <w:t xml:space="preserve">Donated products </w:t>
      </w:r>
    </w:p>
    <w:p w14:paraId="247ADC50" w14:textId="77777777" w:rsidR="00095B56" w:rsidRDefault="004D5AB6">
      <w:pPr>
        <w:spacing w:after="0" w:line="259" w:lineRule="auto"/>
        <w:ind w:left="2552" w:firstLine="0"/>
        <w:jc w:val="left"/>
      </w:pPr>
      <w:r>
        <w:t xml:space="preserve"> </w:t>
      </w:r>
    </w:p>
    <w:p w14:paraId="1862B08C" w14:textId="77777777" w:rsidR="00095B56" w:rsidRDefault="004D5AB6">
      <w:pPr>
        <w:ind w:left="1277" w:hanging="720"/>
      </w:pPr>
      <w:r>
        <w:t>3.1.4. The product to be imported for distribution or sale shall not have a shelf life of less than sixty per cent. The drug or herbal product with a shelf life of less or equal to t</w:t>
      </w:r>
      <w:r>
        <w:t xml:space="preserve">wenty-four months whose remaining shelf life is less than eighty per cent shall not be exported. </w:t>
      </w:r>
    </w:p>
    <w:p w14:paraId="1D1BA947" w14:textId="77777777" w:rsidR="00095B56" w:rsidRDefault="004D5AB6">
      <w:pPr>
        <w:spacing w:after="0" w:line="259" w:lineRule="auto"/>
        <w:ind w:left="0" w:firstLine="0"/>
        <w:jc w:val="left"/>
      </w:pPr>
      <w:r>
        <w:t xml:space="preserve"> </w:t>
      </w:r>
    </w:p>
    <w:p w14:paraId="4939C808" w14:textId="77777777" w:rsidR="00095B56" w:rsidRDefault="004D5AB6">
      <w:pPr>
        <w:pStyle w:val="Heading1"/>
        <w:tabs>
          <w:tab w:val="center" w:pos="741"/>
          <w:tab w:val="center" w:pos="3395"/>
        </w:tabs>
        <w:spacing w:after="115"/>
        <w:ind w:left="0" w:firstLine="0"/>
      </w:pPr>
      <w:r>
        <w:rPr>
          <w:rFonts w:ascii="Calibri" w:eastAsia="Calibri" w:hAnsi="Calibri" w:cs="Calibri"/>
          <w:b w:val="0"/>
          <w:sz w:val="22"/>
        </w:rPr>
        <w:tab/>
      </w:r>
      <w:r>
        <w:t xml:space="preserve">3.2. </w:t>
      </w:r>
      <w:r>
        <w:tab/>
        <w:t xml:space="preserve">Applying for Export/Clearance Permit </w:t>
      </w:r>
    </w:p>
    <w:p w14:paraId="48BBC06F" w14:textId="77777777" w:rsidR="00095B56" w:rsidRDefault="004D5AB6">
      <w:pPr>
        <w:spacing w:after="98" w:line="259" w:lineRule="auto"/>
        <w:ind w:left="0" w:firstLine="0"/>
        <w:jc w:val="left"/>
      </w:pPr>
      <w:r>
        <w:rPr>
          <w:b/>
        </w:rPr>
        <w:t xml:space="preserve"> </w:t>
      </w:r>
    </w:p>
    <w:p w14:paraId="65D240E2" w14:textId="77777777" w:rsidR="00095B56" w:rsidRDefault="004D5AB6">
      <w:pPr>
        <w:spacing w:after="110"/>
        <w:ind w:left="2160" w:hanging="720"/>
      </w:pPr>
      <w:r>
        <w:lastRenderedPageBreak/>
        <w:t xml:space="preserve">3.2.1. An applicant, for clearance to export products shall submit the following: </w:t>
      </w:r>
    </w:p>
    <w:p w14:paraId="4E1000C8" w14:textId="77777777" w:rsidR="00095B56" w:rsidRDefault="004D5AB6">
      <w:pPr>
        <w:spacing w:after="0" w:line="259" w:lineRule="auto"/>
        <w:ind w:left="0" w:firstLine="0"/>
        <w:jc w:val="left"/>
      </w:pPr>
      <w:r>
        <w:t xml:space="preserve"> </w:t>
      </w:r>
    </w:p>
    <w:p w14:paraId="56FADAF6" w14:textId="77777777" w:rsidR="00095B56" w:rsidRDefault="004D5AB6">
      <w:pPr>
        <w:ind w:left="2531"/>
      </w:pPr>
      <w:r>
        <w:t>a. An application letter</w:t>
      </w:r>
      <w:r>
        <w:t xml:space="preserve"> in writing addressing to: </w:t>
      </w:r>
    </w:p>
    <w:p w14:paraId="70AEF531" w14:textId="77777777" w:rsidR="00095B56" w:rsidRDefault="004D5AB6">
      <w:pPr>
        <w:spacing w:after="0" w:line="259" w:lineRule="auto"/>
        <w:ind w:left="1800" w:firstLine="0"/>
        <w:jc w:val="left"/>
      </w:pPr>
      <w:r>
        <w:t xml:space="preserve"> </w:t>
      </w:r>
    </w:p>
    <w:p w14:paraId="0301533D" w14:textId="77777777" w:rsidR="00095B56" w:rsidRDefault="004D5AB6">
      <w:pPr>
        <w:pStyle w:val="Heading2"/>
        <w:ind w:left="2891"/>
      </w:pPr>
      <w:r>
        <w:t xml:space="preserve">The Chief Executive </w:t>
      </w:r>
    </w:p>
    <w:p w14:paraId="64E2F724" w14:textId="77777777" w:rsidR="00095B56" w:rsidRDefault="004D5AB6">
      <w:pPr>
        <w:ind w:left="2891" w:right="2964"/>
        <w:jc w:val="left"/>
      </w:pPr>
      <w:r>
        <w:rPr>
          <w:b/>
        </w:rPr>
        <w:t xml:space="preserve">Food and Drugs Authority P.O. Box CT 2783 Cantonments- Accra.  </w:t>
      </w:r>
    </w:p>
    <w:p w14:paraId="723011D2" w14:textId="77777777" w:rsidR="00095B56" w:rsidRDefault="004D5AB6">
      <w:pPr>
        <w:spacing w:after="0" w:line="259" w:lineRule="auto"/>
        <w:ind w:left="2881" w:firstLine="0"/>
        <w:jc w:val="left"/>
      </w:pPr>
      <w:r>
        <w:t xml:space="preserve"> </w:t>
      </w:r>
    </w:p>
    <w:p w14:paraId="39288BCB" w14:textId="77777777" w:rsidR="00095B56" w:rsidRDefault="004D5AB6">
      <w:pPr>
        <w:ind w:left="2881" w:hanging="360"/>
      </w:pPr>
      <w:r>
        <w:t xml:space="preserve">b. Batch numbers, quantities per batch, pack sizes and total quantity. </w:t>
      </w:r>
    </w:p>
    <w:p w14:paraId="6387B0CD" w14:textId="77777777" w:rsidR="00095B56" w:rsidRDefault="004D5AB6">
      <w:pPr>
        <w:spacing w:after="0" w:line="259" w:lineRule="auto"/>
        <w:ind w:left="360" w:firstLine="0"/>
        <w:jc w:val="left"/>
      </w:pPr>
      <w:r>
        <w:t xml:space="preserve"> </w:t>
      </w:r>
    </w:p>
    <w:p w14:paraId="6796A24E" w14:textId="77777777" w:rsidR="00095B56" w:rsidRDefault="004D5AB6">
      <w:pPr>
        <w:ind w:left="2160" w:hanging="720"/>
      </w:pPr>
      <w:r>
        <w:t xml:space="preserve">3.2.2. </w:t>
      </w:r>
      <w:r>
        <w:t xml:space="preserve">Exporters shall be required to secure an </w:t>
      </w:r>
      <w:proofErr w:type="spellStart"/>
      <w:r>
        <w:t>eMDA</w:t>
      </w:r>
      <w:proofErr w:type="spellEnd"/>
      <w:r>
        <w:t xml:space="preserve"> permit for all exports/ consignments of products via the </w:t>
      </w:r>
      <w:proofErr w:type="spellStart"/>
      <w:r>
        <w:t>GCNet</w:t>
      </w:r>
      <w:proofErr w:type="spellEnd"/>
      <w:r>
        <w:t xml:space="preserve">. The following information must be submitted at the “item details” column on the </w:t>
      </w:r>
      <w:proofErr w:type="spellStart"/>
      <w:r>
        <w:t>eMDA</w:t>
      </w:r>
      <w:proofErr w:type="spellEnd"/>
      <w:r>
        <w:t xml:space="preserve"> portal; </w:t>
      </w:r>
    </w:p>
    <w:p w14:paraId="18DD7184" w14:textId="77777777" w:rsidR="00095B56" w:rsidRDefault="004D5AB6">
      <w:pPr>
        <w:spacing w:after="0" w:line="259" w:lineRule="auto"/>
        <w:ind w:left="0" w:firstLine="0"/>
        <w:jc w:val="left"/>
      </w:pPr>
      <w:r>
        <w:t xml:space="preserve">  </w:t>
      </w:r>
    </w:p>
    <w:p w14:paraId="02588D01" w14:textId="77777777" w:rsidR="00095B56" w:rsidRDefault="004D5AB6">
      <w:pPr>
        <w:numPr>
          <w:ilvl w:val="0"/>
          <w:numId w:val="1"/>
        </w:numPr>
        <w:ind w:hanging="361"/>
      </w:pPr>
      <w:r>
        <w:t xml:space="preserve">Full name (including Brand Name) of the product </w:t>
      </w:r>
    </w:p>
    <w:p w14:paraId="1A260DBF" w14:textId="77777777" w:rsidR="00095B56" w:rsidRDefault="004D5AB6">
      <w:pPr>
        <w:numPr>
          <w:ilvl w:val="0"/>
          <w:numId w:val="1"/>
        </w:numPr>
        <w:ind w:hanging="361"/>
      </w:pPr>
      <w:r>
        <w:t xml:space="preserve">Active Ingredients and corresponding strengths </w:t>
      </w:r>
    </w:p>
    <w:p w14:paraId="40EA1C93" w14:textId="77777777" w:rsidR="00095B56" w:rsidRDefault="004D5AB6">
      <w:pPr>
        <w:numPr>
          <w:ilvl w:val="0"/>
          <w:numId w:val="1"/>
        </w:numPr>
        <w:ind w:hanging="361"/>
      </w:pPr>
      <w:r>
        <w:t xml:space="preserve">Current FDA Product registration number (in full) </w:t>
      </w:r>
    </w:p>
    <w:p w14:paraId="7057091E" w14:textId="77777777" w:rsidR="00095B56" w:rsidRDefault="004D5AB6">
      <w:pPr>
        <w:numPr>
          <w:ilvl w:val="0"/>
          <w:numId w:val="1"/>
        </w:numPr>
        <w:ind w:hanging="361"/>
      </w:pPr>
      <w:r>
        <w:t xml:space="preserve">Name, phone number and registration number of the superintendent pharmacist </w:t>
      </w:r>
    </w:p>
    <w:p w14:paraId="5605BC4F" w14:textId="77777777" w:rsidR="00095B56" w:rsidRDefault="004D5AB6">
      <w:pPr>
        <w:numPr>
          <w:ilvl w:val="0"/>
          <w:numId w:val="1"/>
        </w:numPr>
        <w:ind w:hanging="361"/>
      </w:pPr>
      <w:r>
        <w:t xml:space="preserve">Name, address and relevant details of manufacturer (in case of raw materials) </w:t>
      </w:r>
    </w:p>
    <w:p w14:paraId="3515F8A5" w14:textId="77777777" w:rsidR="00095B56" w:rsidRDefault="004D5AB6">
      <w:pPr>
        <w:spacing w:after="0" w:line="259" w:lineRule="auto"/>
        <w:ind w:left="0" w:firstLine="0"/>
        <w:jc w:val="left"/>
      </w:pPr>
      <w:r>
        <w:t xml:space="preserve"> </w:t>
      </w:r>
    </w:p>
    <w:p w14:paraId="26F09288" w14:textId="77777777" w:rsidR="00095B56" w:rsidRDefault="004D5AB6">
      <w:pPr>
        <w:ind w:left="2160" w:hanging="720"/>
      </w:pPr>
      <w:r>
        <w:t xml:space="preserve">3.2.3. The following information should also be provided or selected at the appropriate column: </w:t>
      </w:r>
    </w:p>
    <w:p w14:paraId="763234E8" w14:textId="77777777" w:rsidR="00095B56" w:rsidRDefault="004D5AB6">
      <w:pPr>
        <w:spacing w:after="0" w:line="259" w:lineRule="auto"/>
        <w:ind w:left="0" w:firstLine="0"/>
        <w:jc w:val="left"/>
      </w:pPr>
      <w:r>
        <w:t xml:space="preserve"> </w:t>
      </w:r>
    </w:p>
    <w:p w14:paraId="7F24AFC0" w14:textId="77777777" w:rsidR="00095B56" w:rsidRDefault="004D5AB6">
      <w:pPr>
        <w:numPr>
          <w:ilvl w:val="0"/>
          <w:numId w:val="2"/>
        </w:numPr>
        <w:ind w:hanging="361"/>
      </w:pPr>
      <w:r>
        <w:t xml:space="preserve">Appropriate HS Code for the product </w:t>
      </w:r>
    </w:p>
    <w:p w14:paraId="3D77422D" w14:textId="77777777" w:rsidR="00095B56" w:rsidRDefault="004D5AB6">
      <w:pPr>
        <w:numPr>
          <w:ilvl w:val="0"/>
          <w:numId w:val="2"/>
        </w:numPr>
        <w:ind w:hanging="361"/>
      </w:pPr>
      <w:r>
        <w:t xml:space="preserve">Unit of the quantity (for e.g. ml, L, kg) </w:t>
      </w:r>
    </w:p>
    <w:p w14:paraId="233281B4" w14:textId="77777777" w:rsidR="00095B56" w:rsidRDefault="004D5AB6">
      <w:pPr>
        <w:numPr>
          <w:ilvl w:val="0"/>
          <w:numId w:val="2"/>
        </w:numPr>
        <w:ind w:hanging="361"/>
      </w:pPr>
      <w:r>
        <w:t xml:space="preserve">Postal and location address of exporter  </w:t>
      </w:r>
    </w:p>
    <w:p w14:paraId="63A6A98F" w14:textId="77777777" w:rsidR="00095B56" w:rsidRDefault="004D5AB6">
      <w:pPr>
        <w:numPr>
          <w:ilvl w:val="0"/>
          <w:numId w:val="2"/>
        </w:numPr>
        <w:ind w:hanging="361"/>
      </w:pPr>
      <w:r>
        <w:t xml:space="preserve">Phone #, Fax # and E-mail addresses of both Importer and </w:t>
      </w:r>
    </w:p>
    <w:p w14:paraId="0BC3C49E" w14:textId="77777777" w:rsidR="00095B56" w:rsidRDefault="004D5AB6">
      <w:pPr>
        <w:spacing w:after="28"/>
        <w:ind w:left="2531"/>
      </w:pPr>
      <w:r>
        <w:t xml:space="preserve">Exporter  </w:t>
      </w:r>
    </w:p>
    <w:p w14:paraId="705AA9ED" w14:textId="77777777" w:rsidR="00095B56" w:rsidRDefault="004D5AB6">
      <w:pPr>
        <w:numPr>
          <w:ilvl w:val="0"/>
          <w:numId w:val="2"/>
        </w:numPr>
        <w:spacing w:after="26"/>
        <w:ind w:hanging="361"/>
      </w:pPr>
      <w:r>
        <w:t xml:space="preserve">‘For Export’ must be indicated at the space provided for ‘Purpose of Import/Export’. </w:t>
      </w:r>
    </w:p>
    <w:p w14:paraId="6135E2B4" w14:textId="77777777" w:rsidR="00095B56" w:rsidRDefault="004D5AB6">
      <w:pPr>
        <w:spacing w:after="0" w:line="259" w:lineRule="auto"/>
        <w:ind w:left="0" w:firstLine="0"/>
        <w:jc w:val="left"/>
      </w:pPr>
      <w:r>
        <w:t xml:space="preserve"> </w:t>
      </w:r>
    </w:p>
    <w:p w14:paraId="6B470C19" w14:textId="77777777" w:rsidR="00095B56" w:rsidRDefault="004D5AB6">
      <w:pPr>
        <w:pStyle w:val="Heading3"/>
        <w:spacing w:after="0" w:line="259" w:lineRule="auto"/>
        <w:ind w:left="1432" w:firstLine="0"/>
        <w:jc w:val="center"/>
      </w:pPr>
      <w:r>
        <w:rPr>
          <w:i/>
        </w:rPr>
        <w:t xml:space="preserve">Response/Feedback </w:t>
      </w:r>
    </w:p>
    <w:p w14:paraId="1FA80CD3" w14:textId="77777777" w:rsidR="00095B56" w:rsidRDefault="004D5AB6">
      <w:pPr>
        <w:spacing w:after="1" w:line="240" w:lineRule="auto"/>
        <w:ind w:left="1497" w:right="12" w:hanging="55"/>
      </w:pPr>
      <w:r>
        <w:rPr>
          <w:i/>
        </w:rPr>
        <w:t xml:space="preserve">The applicant must monitor the status </w:t>
      </w:r>
      <w:r>
        <w:rPr>
          <w:i/>
        </w:rPr>
        <w:t xml:space="preserve">of the application on-line. Applicants are expected to go beyond the track status to approval history by opening the document. </w:t>
      </w:r>
    </w:p>
    <w:p w14:paraId="0D00CA4E" w14:textId="77777777" w:rsidR="00095B56" w:rsidRDefault="004D5AB6">
      <w:pPr>
        <w:spacing w:after="0" w:line="259" w:lineRule="auto"/>
        <w:ind w:left="1440" w:firstLine="0"/>
        <w:jc w:val="left"/>
      </w:pPr>
      <w:r>
        <w:rPr>
          <w:b/>
        </w:rPr>
        <w:t xml:space="preserve"> </w:t>
      </w:r>
    </w:p>
    <w:p w14:paraId="725DC908" w14:textId="77777777" w:rsidR="00095B56" w:rsidRDefault="004D5AB6">
      <w:pPr>
        <w:ind w:left="2160" w:hanging="720"/>
      </w:pPr>
      <w:r>
        <w:lastRenderedPageBreak/>
        <w:t>3.2.4. Only approved electronic permits (</w:t>
      </w:r>
      <w:proofErr w:type="spellStart"/>
      <w:r>
        <w:t>eMDA</w:t>
      </w:r>
      <w:proofErr w:type="spellEnd"/>
      <w:r>
        <w:t xml:space="preserve">) shall be used for clearance of products at the port of exit.   </w:t>
      </w:r>
    </w:p>
    <w:p w14:paraId="12F628AD" w14:textId="77777777" w:rsidR="00095B56" w:rsidRDefault="004D5AB6">
      <w:pPr>
        <w:spacing w:after="0" w:line="259" w:lineRule="auto"/>
        <w:ind w:left="2160" w:firstLine="0"/>
        <w:jc w:val="left"/>
      </w:pPr>
      <w:r>
        <w:t xml:space="preserve"> </w:t>
      </w:r>
    </w:p>
    <w:p w14:paraId="08833690" w14:textId="77777777" w:rsidR="00095B56" w:rsidRDefault="004D5AB6">
      <w:pPr>
        <w:ind w:left="2160" w:hanging="720"/>
      </w:pPr>
      <w:r>
        <w:t>3.2.5. Permit</w:t>
      </w:r>
      <w:r>
        <w:t xml:space="preserve">s issued for exportation of products shall be presented to Customs only once. </w:t>
      </w:r>
    </w:p>
    <w:p w14:paraId="2CD0F141" w14:textId="77777777" w:rsidR="00095B56" w:rsidRDefault="004D5AB6">
      <w:pPr>
        <w:spacing w:after="0" w:line="259" w:lineRule="auto"/>
        <w:ind w:left="0" w:firstLine="0"/>
        <w:jc w:val="left"/>
      </w:pPr>
      <w:r>
        <w:t xml:space="preserve"> </w:t>
      </w:r>
    </w:p>
    <w:p w14:paraId="66C41444" w14:textId="77777777" w:rsidR="00095B56" w:rsidRDefault="004D5AB6">
      <w:pPr>
        <w:spacing w:after="110"/>
        <w:ind w:left="2160" w:hanging="720"/>
      </w:pPr>
      <w:r>
        <w:t xml:space="preserve">3.2.6. </w:t>
      </w:r>
      <w:r>
        <w:t xml:space="preserve">The FDA shall prior to clearance, conduct inspection of the consignment to ensure compliance with the Law. </w:t>
      </w:r>
    </w:p>
    <w:p w14:paraId="0B4A63C0" w14:textId="77777777" w:rsidR="00095B56" w:rsidRDefault="004D5AB6">
      <w:pPr>
        <w:spacing w:after="0" w:line="259" w:lineRule="auto"/>
        <w:ind w:left="720" w:firstLine="0"/>
        <w:jc w:val="left"/>
      </w:pPr>
      <w:r>
        <w:t xml:space="preserve"> </w:t>
      </w:r>
    </w:p>
    <w:p w14:paraId="3FE17792" w14:textId="77777777" w:rsidR="00095B56" w:rsidRDefault="004D5AB6">
      <w:pPr>
        <w:spacing w:after="110"/>
        <w:ind w:left="2160" w:hanging="720"/>
      </w:pPr>
      <w:r>
        <w:t>3.2.7. Export consignments of antiretroviral, antimalarial and antibacterial drugs shall have samples picked randomly for mini lab testing for pro</w:t>
      </w:r>
      <w:r>
        <w:t xml:space="preserve">duct monitoring purposes.   </w:t>
      </w:r>
    </w:p>
    <w:p w14:paraId="47B4E611" w14:textId="77777777" w:rsidR="00095B56" w:rsidRDefault="004D5AB6">
      <w:pPr>
        <w:spacing w:after="0" w:line="259" w:lineRule="auto"/>
        <w:ind w:left="0" w:firstLine="0"/>
        <w:jc w:val="left"/>
      </w:pPr>
      <w:r>
        <w:t xml:space="preserve"> </w:t>
      </w:r>
    </w:p>
    <w:p w14:paraId="01EB05B4" w14:textId="77777777" w:rsidR="00095B56" w:rsidRDefault="004D5AB6">
      <w:pPr>
        <w:ind w:left="2160" w:hanging="720"/>
      </w:pPr>
      <w:r>
        <w:t xml:space="preserve">3.2.8. Export clearance will attract appropriate fee as per the Fees &amp; Charges (Miscellaneous Provisions) Act. 2009 (Act 793) L.I. 2228 (2016) </w:t>
      </w:r>
    </w:p>
    <w:p w14:paraId="3046709B" w14:textId="77777777" w:rsidR="00095B56" w:rsidRDefault="004D5AB6">
      <w:pPr>
        <w:spacing w:after="0" w:line="259" w:lineRule="auto"/>
        <w:ind w:left="0" w:firstLine="0"/>
        <w:jc w:val="left"/>
      </w:pPr>
      <w:r>
        <w:t xml:space="preserve"> </w:t>
      </w:r>
    </w:p>
    <w:p w14:paraId="195AB637" w14:textId="77777777" w:rsidR="00095B56" w:rsidRDefault="004D5AB6">
      <w:pPr>
        <w:spacing w:after="110"/>
        <w:ind w:left="2160" w:hanging="720"/>
      </w:pPr>
      <w:r>
        <w:t xml:space="preserve">3.2.9. The applicant shall be held responsible for any consignment of products </w:t>
      </w:r>
      <w:r>
        <w:t xml:space="preserve">found to be non-compliant after the consignment has been inspected, passed and an export permit issued by the Food and Drugs Authority, or if the consignment or part of the consignment, is concealed. </w:t>
      </w:r>
    </w:p>
    <w:p w14:paraId="480D2689" w14:textId="77777777" w:rsidR="00095B56" w:rsidRDefault="004D5AB6">
      <w:pPr>
        <w:spacing w:after="98" w:line="259" w:lineRule="auto"/>
        <w:ind w:left="0" w:firstLine="0"/>
        <w:jc w:val="left"/>
      </w:pPr>
      <w:r>
        <w:t xml:space="preserve"> </w:t>
      </w:r>
    </w:p>
    <w:p w14:paraId="3B8C2558" w14:textId="77777777" w:rsidR="00095B56" w:rsidRDefault="004D5AB6">
      <w:pPr>
        <w:spacing w:after="110"/>
        <w:ind w:left="2160" w:hanging="720"/>
      </w:pPr>
      <w:r>
        <w:t>3.2.10. Any consignment, batch or lot of products fou</w:t>
      </w:r>
      <w:r>
        <w:t xml:space="preserve">nd to be noncompliant shall be refused an export permit. Consignments whose non-compliance(s) could be brought into conformance would be reconsidered by the Authority when duly reworked.     </w:t>
      </w:r>
    </w:p>
    <w:p w14:paraId="0A817711" w14:textId="77777777" w:rsidR="00095B56" w:rsidRDefault="004D5AB6">
      <w:pPr>
        <w:spacing w:after="98" w:line="259" w:lineRule="auto"/>
        <w:ind w:left="0" w:firstLine="0"/>
        <w:jc w:val="left"/>
      </w:pPr>
      <w:r>
        <w:t xml:space="preserve"> </w:t>
      </w:r>
    </w:p>
    <w:p w14:paraId="23C16F57" w14:textId="77777777" w:rsidR="00095B56" w:rsidRDefault="004D5AB6">
      <w:pPr>
        <w:spacing w:after="110"/>
        <w:ind w:left="2160" w:hanging="720"/>
      </w:pPr>
      <w:r>
        <w:t xml:space="preserve">3.2.11. Any consignment, batch or lot of products found to be </w:t>
      </w:r>
      <w:r>
        <w:t xml:space="preserve">unwholesome shall be quarantined and safely disposed of under the supervision of the Food Drugs Authority.  </w:t>
      </w:r>
    </w:p>
    <w:p w14:paraId="4ED91DDE" w14:textId="77777777" w:rsidR="00095B56" w:rsidRDefault="004D5AB6">
      <w:pPr>
        <w:spacing w:after="96" w:line="259" w:lineRule="auto"/>
        <w:ind w:left="0" w:firstLine="0"/>
        <w:jc w:val="left"/>
      </w:pPr>
      <w:r>
        <w:t xml:space="preserve"> </w:t>
      </w:r>
    </w:p>
    <w:p w14:paraId="7A5BAF80" w14:textId="77777777" w:rsidR="00095B56" w:rsidRDefault="004D5AB6">
      <w:pPr>
        <w:ind w:left="2160" w:hanging="720"/>
      </w:pPr>
      <w:r>
        <w:t>3.2.12. The Food and Drugs Authority shall charge a fee as per the Fees &amp; Charges (Miscellaneous Provisions) Act. 2009 (Act 793) L.I. 2228 (2016)</w:t>
      </w:r>
      <w:r>
        <w:t xml:space="preserve"> for the supervision of safe disposal of unwholesome consignments.  </w:t>
      </w:r>
    </w:p>
    <w:p w14:paraId="2A68CA3F" w14:textId="77777777" w:rsidR="00095B56" w:rsidRDefault="004D5AB6">
      <w:pPr>
        <w:spacing w:after="0" w:line="259" w:lineRule="auto"/>
        <w:ind w:left="360" w:firstLine="0"/>
        <w:jc w:val="left"/>
      </w:pPr>
      <w:r>
        <w:t xml:space="preserve"> </w:t>
      </w:r>
    </w:p>
    <w:p w14:paraId="11239966" w14:textId="77777777" w:rsidR="00095B56" w:rsidRDefault="004D5AB6">
      <w:pPr>
        <w:pStyle w:val="Heading1"/>
        <w:tabs>
          <w:tab w:val="center" w:pos="2428"/>
        </w:tabs>
        <w:spacing w:after="116"/>
        <w:ind w:left="-15" w:firstLine="0"/>
      </w:pPr>
      <w:r>
        <w:lastRenderedPageBreak/>
        <w:t xml:space="preserve">4.0. </w:t>
      </w:r>
      <w:r>
        <w:tab/>
        <w:t>SANCTIONS AND PENALTIES</w:t>
      </w:r>
      <w:r>
        <w:rPr>
          <w:b w:val="0"/>
        </w:rPr>
        <w:t xml:space="preserve"> </w:t>
      </w:r>
    </w:p>
    <w:p w14:paraId="1DC08E9C" w14:textId="77777777" w:rsidR="00095B56" w:rsidRDefault="004D5AB6">
      <w:pPr>
        <w:spacing w:after="98" w:line="259" w:lineRule="auto"/>
        <w:ind w:left="360" w:firstLine="0"/>
        <w:jc w:val="left"/>
      </w:pPr>
      <w:r>
        <w:t xml:space="preserve"> </w:t>
      </w:r>
    </w:p>
    <w:p w14:paraId="7F2BC51E" w14:textId="77777777" w:rsidR="00095B56" w:rsidRDefault="004D5AB6">
      <w:pPr>
        <w:ind w:left="1440" w:hanging="720"/>
      </w:pPr>
      <w:r>
        <w:t xml:space="preserve">4.1. </w:t>
      </w:r>
      <w:r>
        <w:t xml:space="preserve">The Food and Drugs Authority, in accordance with Part 7, Section 129 of the Public Health Act, Act 851 of 2012, may impose a fine for the breach of these guidelines as per the Fees &amp; Charges (Miscellaneous Provisions) Act. 2009 (Act 793) L.I. 2228 (2016) </w:t>
      </w:r>
    </w:p>
    <w:p w14:paraId="4D3616EB" w14:textId="77777777" w:rsidR="00095B56" w:rsidRDefault="004D5AB6">
      <w:pPr>
        <w:spacing w:after="0" w:line="259" w:lineRule="auto"/>
        <w:ind w:left="0" w:firstLine="0"/>
        <w:jc w:val="left"/>
      </w:pPr>
      <w:r>
        <w:t xml:space="preserve"> </w:t>
      </w:r>
    </w:p>
    <w:p w14:paraId="2F1A1B80" w14:textId="77777777" w:rsidR="00095B56" w:rsidRDefault="004D5AB6">
      <w:pPr>
        <w:spacing w:after="0" w:line="259" w:lineRule="auto"/>
        <w:ind w:left="0" w:firstLine="0"/>
        <w:jc w:val="left"/>
      </w:pPr>
      <w:r>
        <w:t xml:space="preserve"> </w:t>
      </w:r>
    </w:p>
    <w:p w14:paraId="179DC715" w14:textId="77777777" w:rsidR="00095B56" w:rsidRDefault="004D5AB6">
      <w:pPr>
        <w:tabs>
          <w:tab w:val="center" w:pos="1327"/>
        </w:tabs>
        <w:ind w:left="-15" w:firstLine="0"/>
        <w:jc w:val="left"/>
      </w:pPr>
      <w:r>
        <w:rPr>
          <w:b/>
        </w:rPr>
        <w:t xml:space="preserve">5.0. </w:t>
      </w:r>
      <w:r>
        <w:rPr>
          <w:b/>
        </w:rPr>
        <w:tab/>
      </w:r>
      <w:r>
        <w:t xml:space="preserve">APPENDIX </w:t>
      </w:r>
    </w:p>
    <w:p w14:paraId="1AEB3258" w14:textId="77777777" w:rsidR="00095B56" w:rsidRDefault="004D5AB6">
      <w:pPr>
        <w:spacing w:after="0" w:line="259" w:lineRule="auto"/>
        <w:ind w:left="720" w:firstLine="0"/>
        <w:jc w:val="left"/>
      </w:pPr>
      <w:r>
        <w:rPr>
          <w:b/>
        </w:rPr>
        <w:t xml:space="preserve"> </w:t>
      </w:r>
    </w:p>
    <w:p w14:paraId="4BF718E8" w14:textId="77777777" w:rsidR="00095B56" w:rsidRDefault="004D5AB6">
      <w:pPr>
        <w:spacing w:after="0" w:line="259" w:lineRule="auto"/>
        <w:ind w:left="0" w:right="6873" w:firstLine="0"/>
        <w:jc w:val="right"/>
      </w:pPr>
      <w:r>
        <w:rPr>
          <w:b/>
        </w:rPr>
        <w:t xml:space="preserve">Change History </w:t>
      </w:r>
    </w:p>
    <w:p w14:paraId="61836C4C" w14:textId="77777777" w:rsidR="00095B56" w:rsidRDefault="004D5AB6">
      <w:pPr>
        <w:spacing w:after="0" w:line="259" w:lineRule="auto"/>
        <w:ind w:left="720" w:firstLine="0"/>
        <w:jc w:val="left"/>
      </w:pPr>
      <w:r>
        <w:t xml:space="preserve"> </w:t>
      </w:r>
    </w:p>
    <w:tbl>
      <w:tblPr>
        <w:tblStyle w:val="TableGrid"/>
        <w:tblW w:w="9496" w:type="dxa"/>
        <w:tblInd w:w="-67" w:type="dxa"/>
        <w:tblCellMar>
          <w:top w:w="13" w:type="dxa"/>
          <w:left w:w="108" w:type="dxa"/>
          <w:bottom w:w="0" w:type="dxa"/>
          <w:right w:w="41" w:type="dxa"/>
        </w:tblCellMar>
        <w:tblLook w:val="04A0" w:firstRow="1" w:lastRow="0" w:firstColumn="1" w:lastColumn="0" w:noHBand="0" w:noVBand="1"/>
      </w:tblPr>
      <w:tblGrid>
        <w:gridCol w:w="617"/>
        <w:gridCol w:w="1838"/>
        <w:gridCol w:w="1280"/>
        <w:gridCol w:w="5761"/>
      </w:tblGrid>
      <w:tr w:rsidR="00095B56" w14:paraId="3580D003" w14:textId="77777777">
        <w:trPr>
          <w:trHeight w:val="286"/>
        </w:trPr>
        <w:tc>
          <w:tcPr>
            <w:tcW w:w="617" w:type="dxa"/>
            <w:tcBorders>
              <w:top w:val="single" w:sz="4" w:space="0" w:color="000000"/>
              <w:left w:val="single" w:sz="4" w:space="0" w:color="000000"/>
              <w:bottom w:val="single" w:sz="4" w:space="0" w:color="000000"/>
              <w:right w:val="single" w:sz="4" w:space="0" w:color="000000"/>
            </w:tcBorders>
          </w:tcPr>
          <w:p w14:paraId="09DE8EA8" w14:textId="77777777" w:rsidR="00095B56" w:rsidRDefault="004D5AB6">
            <w:pPr>
              <w:spacing w:after="0" w:line="259" w:lineRule="auto"/>
              <w:ind w:left="0" w:firstLine="0"/>
            </w:pPr>
            <w:r>
              <w:rPr>
                <w:b/>
              </w:rPr>
              <w:t xml:space="preserve">SN. </w:t>
            </w:r>
          </w:p>
        </w:tc>
        <w:tc>
          <w:tcPr>
            <w:tcW w:w="1838" w:type="dxa"/>
            <w:tcBorders>
              <w:top w:val="single" w:sz="4" w:space="0" w:color="000000"/>
              <w:left w:val="single" w:sz="4" w:space="0" w:color="000000"/>
              <w:bottom w:val="single" w:sz="4" w:space="0" w:color="000000"/>
              <w:right w:val="single" w:sz="4" w:space="0" w:color="000000"/>
            </w:tcBorders>
          </w:tcPr>
          <w:p w14:paraId="3A137DDA" w14:textId="77777777" w:rsidR="00095B56" w:rsidRDefault="004D5AB6">
            <w:pPr>
              <w:spacing w:after="0" w:line="259" w:lineRule="auto"/>
              <w:ind w:left="0" w:firstLine="0"/>
              <w:jc w:val="left"/>
            </w:pPr>
            <w:r>
              <w:rPr>
                <w:b/>
              </w:rPr>
              <w:t xml:space="preserve">Date </w:t>
            </w:r>
          </w:p>
        </w:tc>
        <w:tc>
          <w:tcPr>
            <w:tcW w:w="1280" w:type="dxa"/>
            <w:tcBorders>
              <w:top w:val="single" w:sz="4" w:space="0" w:color="000000"/>
              <w:left w:val="single" w:sz="4" w:space="0" w:color="000000"/>
              <w:bottom w:val="single" w:sz="4" w:space="0" w:color="000000"/>
              <w:right w:val="single" w:sz="4" w:space="0" w:color="000000"/>
            </w:tcBorders>
          </w:tcPr>
          <w:p w14:paraId="18CFDE3A" w14:textId="77777777" w:rsidR="00095B56" w:rsidRDefault="004D5AB6">
            <w:pPr>
              <w:spacing w:after="0" w:line="259" w:lineRule="auto"/>
              <w:ind w:left="3" w:firstLine="0"/>
              <w:jc w:val="left"/>
            </w:pPr>
            <w:r>
              <w:rPr>
                <w:b/>
              </w:rPr>
              <w:t xml:space="preserve">Ver No. </w:t>
            </w:r>
          </w:p>
        </w:tc>
        <w:tc>
          <w:tcPr>
            <w:tcW w:w="5761" w:type="dxa"/>
            <w:tcBorders>
              <w:top w:val="single" w:sz="4" w:space="0" w:color="000000"/>
              <w:left w:val="single" w:sz="4" w:space="0" w:color="000000"/>
              <w:bottom w:val="single" w:sz="4" w:space="0" w:color="000000"/>
              <w:right w:val="single" w:sz="4" w:space="0" w:color="000000"/>
            </w:tcBorders>
          </w:tcPr>
          <w:p w14:paraId="798D1C3A" w14:textId="77777777" w:rsidR="00095B56" w:rsidRDefault="004D5AB6">
            <w:pPr>
              <w:spacing w:after="0" w:line="259" w:lineRule="auto"/>
              <w:ind w:left="0" w:firstLine="0"/>
              <w:jc w:val="left"/>
            </w:pPr>
            <w:r>
              <w:rPr>
                <w:b/>
              </w:rPr>
              <w:t xml:space="preserve">Description of Change (section) </w:t>
            </w:r>
          </w:p>
        </w:tc>
      </w:tr>
      <w:tr w:rsidR="00095B56" w14:paraId="3249A31C" w14:textId="77777777">
        <w:trPr>
          <w:trHeight w:val="286"/>
        </w:trPr>
        <w:tc>
          <w:tcPr>
            <w:tcW w:w="617" w:type="dxa"/>
            <w:tcBorders>
              <w:top w:val="single" w:sz="4" w:space="0" w:color="000000"/>
              <w:left w:val="single" w:sz="4" w:space="0" w:color="000000"/>
              <w:bottom w:val="single" w:sz="4" w:space="0" w:color="000000"/>
              <w:right w:val="single" w:sz="4" w:space="0" w:color="000000"/>
            </w:tcBorders>
          </w:tcPr>
          <w:p w14:paraId="29B8CF25" w14:textId="77777777" w:rsidR="00095B56" w:rsidRDefault="004D5AB6">
            <w:pPr>
              <w:spacing w:after="0" w:line="259" w:lineRule="auto"/>
              <w:ind w:left="0" w:firstLine="0"/>
              <w:jc w:val="left"/>
            </w:pPr>
            <w:r>
              <w:t xml:space="preserve">1. </w:t>
            </w:r>
          </w:p>
        </w:tc>
        <w:tc>
          <w:tcPr>
            <w:tcW w:w="1838" w:type="dxa"/>
            <w:tcBorders>
              <w:top w:val="single" w:sz="4" w:space="0" w:color="000000"/>
              <w:left w:val="single" w:sz="4" w:space="0" w:color="000000"/>
              <w:bottom w:val="single" w:sz="4" w:space="0" w:color="000000"/>
              <w:right w:val="single" w:sz="4" w:space="0" w:color="000000"/>
            </w:tcBorders>
          </w:tcPr>
          <w:p w14:paraId="31EF7FEE" w14:textId="77777777" w:rsidR="00095B56" w:rsidRDefault="004D5AB6">
            <w:pPr>
              <w:spacing w:after="0" w:line="259" w:lineRule="auto"/>
              <w:ind w:left="0" w:firstLine="0"/>
              <w:jc w:val="left"/>
            </w:pPr>
            <w:r>
              <w:t xml:space="preserve">02/01/2019 </w:t>
            </w:r>
          </w:p>
        </w:tc>
        <w:tc>
          <w:tcPr>
            <w:tcW w:w="1280" w:type="dxa"/>
            <w:tcBorders>
              <w:top w:val="single" w:sz="4" w:space="0" w:color="000000"/>
              <w:left w:val="single" w:sz="4" w:space="0" w:color="000000"/>
              <w:bottom w:val="single" w:sz="4" w:space="0" w:color="000000"/>
              <w:right w:val="single" w:sz="4" w:space="0" w:color="000000"/>
            </w:tcBorders>
          </w:tcPr>
          <w:p w14:paraId="4C0B9DDC" w14:textId="77777777" w:rsidR="00095B56" w:rsidRDefault="004D5AB6">
            <w:pPr>
              <w:spacing w:after="0" w:line="259" w:lineRule="auto"/>
              <w:ind w:left="3" w:firstLine="0"/>
              <w:jc w:val="left"/>
            </w:pPr>
            <w:r>
              <w:t xml:space="preserve">01 </w:t>
            </w:r>
          </w:p>
        </w:tc>
        <w:tc>
          <w:tcPr>
            <w:tcW w:w="5761" w:type="dxa"/>
            <w:tcBorders>
              <w:top w:val="single" w:sz="4" w:space="0" w:color="000000"/>
              <w:left w:val="single" w:sz="4" w:space="0" w:color="000000"/>
              <w:bottom w:val="single" w:sz="4" w:space="0" w:color="000000"/>
              <w:right w:val="single" w:sz="4" w:space="0" w:color="000000"/>
            </w:tcBorders>
          </w:tcPr>
          <w:p w14:paraId="74B3D6F0" w14:textId="77777777" w:rsidR="00095B56" w:rsidRDefault="004D5AB6">
            <w:pPr>
              <w:spacing w:after="0" w:line="259" w:lineRule="auto"/>
              <w:ind w:left="0" w:firstLine="0"/>
              <w:jc w:val="left"/>
            </w:pPr>
            <w:r>
              <w:t xml:space="preserve">Initial issue </w:t>
            </w:r>
          </w:p>
        </w:tc>
      </w:tr>
      <w:tr w:rsidR="00095B56" w14:paraId="3FF244A7" w14:textId="77777777">
        <w:trPr>
          <w:trHeight w:val="562"/>
        </w:trPr>
        <w:tc>
          <w:tcPr>
            <w:tcW w:w="617" w:type="dxa"/>
            <w:tcBorders>
              <w:top w:val="single" w:sz="4" w:space="0" w:color="000000"/>
              <w:left w:val="single" w:sz="4" w:space="0" w:color="000000"/>
              <w:bottom w:val="single" w:sz="4" w:space="0" w:color="000000"/>
              <w:right w:val="single" w:sz="4" w:space="0" w:color="000000"/>
            </w:tcBorders>
          </w:tcPr>
          <w:p w14:paraId="4E032EA1" w14:textId="77777777" w:rsidR="00095B56" w:rsidRDefault="004D5AB6">
            <w:pPr>
              <w:spacing w:after="0" w:line="259" w:lineRule="auto"/>
              <w:ind w:left="0" w:firstLine="0"/>
              <w:jc w:val="left"/>
            </w:pPr>
            <w:r>
              <w:t xml:space="preserve">2. </w:t>
            </w:r>
          </w:p>
        </w:tc>
        <w:tc>
          <w:tcPr>
            <w:tcW w:w="1838" w:type="dxa"/>
            <w:tcBorders>
              <w:top w:val="single" w:sz="4" w:space="0" w:color="000000"/>
              <w:left w:val="single" w:sz="4" w:space="0" w:color="000000"/>
              <w:bottom w:val="single" w:sz="4" w:space="0" w:color="000000"/>
              <w:right w:val="single" w:sz="4" w:space="0" w:color="000000"/>
            </w:tcBorders>
          </w:tcPr>
          <w:p w14:paraId="6B20BEF0" w14:textId="77777777" w:rsidR="00095B56" w:rsidRDefault="004D5AB6">
            <w:pPr>
              <w:spacing w:after="0" w:line="259" w:lineRule="auto"/>
              <w:ind w:left="0" w:firstLine="0"/>
              <w:jc w:val="left"/>
            </w:pPr>
            <w:r>
              <w:t xml:space="preserve">04/11/2019 </w:t>
            </w:r>
          </w:p>
        </w:tc>
        <w:tc>
          <w:tcPr>
            <w:tcW w:w="1280" w:type="dxa"/>
            <w:tcBorders>
              <w:top w:val="single" w:sz="4" w:space="0" w:color="000000"/>
              <w:left w:val="single" w:sz="4" w:space="0" w:color="000000"/>
              <w:bottom w:val="single" w:sz="4" w:space="0" w:color="000000"/>
              <w:right w:val="single" w:sz="4" w:space="0" w:color="000000"/>
            </w:tcBorders>
          </w:tcPr>
          <w:p w14:paraId="6249DEF8" w14:textId="77777777" w:rsidR="00095B56" w:rsidRDefault="004D5AB6">
            <w:pPr>
              <w:spacing w:after="0" w:line="259" w:lineRule="auto"/>
              <w:ind w:left="3" w:firstLine="0"/>
              <w:jc w:val="left"/>
            </w:pPr>
            <w:r>
              <w:t xml:space="preserve">02 </w:t>
            </w:r>
          </w:p>
        </w:tc>
        <w:tc>
          <w:tcPr>
            <w:tcW w:w="5761" w:type="dxa"/>
            <w:tcBorders>
              <w:top w:val="single" w:sz="4" w:space="0" w:color="000000"/>
              <w:left w:val="single" w:sz="4" w:space="0" w:color="000000"/>
              <w:bottom w:val="single" w:sz="4" w:space="0" w:color="000000"/>
              <w:right w:val="single" w:sz="4" w:space="0" w:color="000000"/>
            </w:tcBorders>
          </w:tcPr>
          <w:p w14:paraId="46FBAB95" w14:textId="77777777" w:rsidR="00095B56" w:rsidRDefault="004D5AB6">
            <w:pPr>
              <w:spacing w:after="0" w:line="259" w:lineRule="auto"/>
              <w:ind w:left="0" w:firstLine="0"/>
            </w:pPr>
            <w:r>
              <w:t xml:space="preserve">Revision of sections 3.1 and 3.2; change of document number and logo  </w:t>
            </w:r>
          </w:p>
        </w:tc>
      </w:tr>
    </w:tbl>
    <w:p w14:paraId="4C40861F" w14:textId="77777777" w:rsidR="00095B56" w:rsidRDefault="004D5AB6">
      <w:pPr>
        <w:spacing w:after="0" w:line="259" w:lineRule="auto"/>
        <w:ind w:left="720" w:firstLine="0"/>
        <w:jc w:val="left"/>
      </w:pPr>
      <w:r>
        <w:t xml:space="preserve"> </w:t>
      </w:r>
    </w:p>
    <w:sectPr w:rsidR="00095B56">
      <w:headerReference w:type="even" r:id="rId14"/>
      <w:headerReference w:type="default" r:id="rId15"/>
      <w:footerReference w:type="even" r:id="rId16"/>
      <w:footerReference w:type="default" r:id="rId17"/>
      <w:headerReference w:type="first" r:id="rId18"/>
      <w:footerReference w:type="first" r:id="rId19"/>
      <w:pgSz w:w="12240" w:h="15840"/>
      <w:pgMar w:top="1998" w:right="1432" w:bottom="1731" w:left="1440" w:header="728" w:footer="10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495CB" w14:textId="77777777" w:rsidR="004D5AB6" w:rsidRDefault="004D5AB6">
      <w:pPr>
        <w:spacing w:after="0" w:line="240" w:lineRule="auto"/>
      </w:pPr>
      <w:r>
        <w:separator/>
      </w:r>
    </w:p>
  </w:endnote>
  <w:endnote w:type="continuationSeparator" w:id="0">
    <w:p w14:paraId="264C0A55" w14:textId="77777777" w:rsidR="004D5AB6" w:rsidRDefault="004D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B4482" w14:textId="77777777" w:rsidR="00095B56" w:rsidRDefault="00095B56">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E2072" w14:textId="77777777" w:rsidR="00095B56" w:rsidRDefault="00095B56">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E0306" w14:textId="77777777" w:rsidR="00095B56" w:rsidRDefault="00095B56">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A73E3" w14:textId="77777777" w:rsidR="00095B56" w:rsidRDefault="004D5AB6">
    <w:pPr>
      <w:spacing w:after="0" w:line="259" w:lineRule="auto"/>
      <w:ind w:left="0" w:right="5"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5 </w:t>
    </w:r>
  </w:p>
  <w:p w14:paraId="02FCC381" w14:textId="77777777" w:rsidR="00095B56" w:rsidRDefault="004D5AB6">
    <w:pPr>
      <w:spacing w:after="0" w:line="259"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79F0F" w14:textId="77777777" w:rsidR="00095B56" w:rsidRDefault="004D5AB6">
    <w:pPr>
      <w:spacing w:after="0" w:line="259" w:lineRule="auto"/>
      <w:ind w:left="0" w:right="5"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5 </w:t>
    </w:r>
  </w:p>
  <w:p w14:paraId="5EADBED7" w14:textId="77777777" w:rsidR="00095B56" w:rsidRDefault="004D5AB6">
    <w:pPr>
      <w:spacing w:after="0" w:line="259"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C4D19" w14:textId="77777777" w:rsidR="00095B56" w:rsidRDefault="004D5AB6">
    <w:pPr>
      <w:spacing w:after="0" w:line="259" w:lineRule="auto"/>
      <w:ind w:left="0" w:right="5"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5 </w:t>
    </w:r>
  </w:p>
  <w:p w14:paraId="1166876F" w14:textId="77777777" w:rsidR="00095B56" w:rsidRDefault="004D5AB6">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2971B" w14:textId="77777777" w:rsidR="004D5AB6" w:rsidRDefault="004D5AB6">
      <w:pPr>
        <w:spacing w:after="0" w:line="240" w:lineRule="auto"/>
      </w:pPr>
      <w:r>
        <w:separator/>
      </w:r>
    </w:p>
  </w:footnote>
  <w:footnote w:type="continuationSeparator" w:id="0">
    <w:p w14:paraId="0A756EEF" w14:textId="77777777" w:rsidR="004D5AB6" w:rsidRDefault="004D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A92F8" w14:textId="77777777" w:rsidR="00095B56" w:rsidRDefault="004D5AB6">
    <w:pPr>
      <w:spacing w:after="0" w:line="259" w:lineRule="auto"/>
      <w:ind w:left="0" w:right="65" w:firstLine="0"/>
      <w:jc w:val="right"/>
    </w:pPr>
    <w:r>
      <w:rPr>
        <w:b/>
      </w:rPr>
      <w:t xml:space="preserve">FDA/IEC/GL-POP/2019/02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2D18F" w14:textId="77777777" w:rsidR="00095B56" w:rsidRDefault="00095B56">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5230C" w14:textId="77777777" w:rsidR="00095B56" w:rsidRDefault="00095B56">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B1D6F" w14:textId="77777777" w:rsidR="00095B56" w:rsidRDefault="004D5AB6">
    <w:pPr>
      <w:spacing w:after="0" w:line="259" w:lineRule="auto"/>
      <w:ind w:left="0" w:right="4" w:firstLine="0"/>
      <w:jc w:val="right"/>
    </w:pPr>
    <w:r>
      <w:rPr>
        <w:b/>
      </w:rPr>
      <w:t xml:space="preserve">FDA/IEC/GL-POP/2019/02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D4C22" w14:textId="77777777" w:rsidR="00095B56" w:rsidRDefault="004D5AB6">
    <w:pPr>
      <w:spacing w:after="0" w:line="259" w:lineRule="auto"/>
      <w:ind w:left="0" w:right="4" w:firstLine="0"/>
      <w:jc w:val="right"/>
    </w:pPr>
    <w:r>
      <w:rPr>
        <w:b/>
      </w:rPr>
      <w:t xml:space="preserve">FDA/IEC/GL-POP/2019/02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695F3" w14:textId="77777777" w:rsidR="00095B56" w:rsidRDefault="004D5AB6">
    <w:pPr>
      <w:spacing w:after="0" w:line="259" w:lineRule="auto"/>
      <w:ind w:left="0" w:right="4" w:firstLine="0"/>
      <w:jc w:val="right"/>
    </w:pPr>
    <w:r>
      <w:rPr>
        <w:b/>
      </w:rPr>
      <w:t xml:space="preserve">FDA/IEC/GL-POP/2019/02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F612EA"/>
    <w:multiLevelType w:val="hybridMultilevel"/>
    <w:tmpl w:val="BA609CBC"/>
    <w:lvl w:ilvl="0" w:tplc="655E4542">
      <w:start w:val="1"/>
      <w:numFmt w:val="lowerLetter"/>
      <w:lvlText w:val="%1."/>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041C6E">
      <w:start w:val="1"/>
      <w:numFmt w:val="lowerLetter"/>
      <w:lvlText w:val="%2"/>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3C24BA">
      <w:start w:val="1"/>
      <w:numFmt w:val="lowerRoman"/>
      <w:lvlText w:val="%3"/>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F81754">
      <w:start w:val="1"/>
      <w:numFmt w:val="decimal"/>
      <w:lvlText w:val="%4"/>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420BC0">
      <w:start w:val="1"/>
      <w:numFmt w:val="lowerLetter"/>
      <w:lvlText w:val="%5"/>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E0FFC2">
      <w:start w:val="1"/>
      <w:numFmt w:val="lowerRoman"/>
      <w:lvlText w:val="%6"/>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9E39BC">
      <w:start w:val="1"/>
      <w:numFmt w:val="decimal"/>
      <w:lvlText w:val="%7"/>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68E3F4">
      <w:start w:val="1"/>
      <w:numFmt w:val="lowerLetter"/>
      <w:lvlText w:val="%8"/>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FA2430">
      <w:start w:val="1"/>
      <w:numFmt w:val="lowerRoman"/>
      <w:lvlText w:val="%9"/>
      <w:lvlJc w:val="left"/>
      <w:pPr>
        <w:ind w:left="8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3F618A6"/>
    <w:multiLevelType w:val="hybridMultilevel"/>
    <w:tmpl w:val="7FC4FEC6"/>
    <w:lvl w:ilvl="0" w:tplc="7F263EB6">
      <w:start w:val="1"/>
      <w:numFmt w:val="lowerLetter"/>
      <w:lvlText w:val="%1."/>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05BE2">
      <w:start w:val="1"/>
      <w:numFmt w:val="lowerLetter"/>
      <w:lvlText w:val="%2"/>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6EB9AC">
      <w:start w:val="1"/>
      <w:numFmt w:val="lowerRoman"/>
      <w:lvlText w:val="%3"/>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481BA4">
      <w:start w:val="1"/>
      <w:numFmt w:val="decimal"/>
      <w:lvlText w:val="%4"/>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D0E824">
      <w:start w:val="1"/>
      <w:numFmt w:val="lowerLetter"/>
      <w:lvlText w:val="%5"/>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02927E">
      <w:start w:val="1"/>
      <w:numFmt w:val="lowerRoman"/>
      <w:lvlText w:val="%6"/>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3CF228">
      <w:start w:val="1"/>
      <w:numFmt w:val="decimal"/>
      <w:lvlText w:val="%7"/>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EC9692">
      <w:start w:val="1"/>
      <w:numFmt w:val="lowerLetter"/>
      <w:lvlText w:val="%8"/>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16E3D8">
      <w:start w:val="1"/>
      <w:numFmt w:val="lowerRoman"/>
      <w:lvlText w:val="%9"/>
      <w:lvlJc w:val="left"/>
      <w:pPr>
        <w:ind w:left="8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56"/>
    <w:rsid w:val="00095B56"/>
    <w:rsid w:val="00286A01"/>
    <w:rsid w:val="004D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9CB6"/>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5" w:line="250"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 w:line="250" w:lineRule="auto"/>
      <w:ind w:left="10" w:hanging="10"/>
      <w:outlineLvl w:val="2"/>
    </w:pPr>
    <w:rPr>
      <w:rFonts w:ascii="Arial" w:eastAsia="Arial" w:hAnsi="Arial" w:cs="Arial"/>
      <w:b/>
      <w:color w:val="000000"/>
      <w:sz w:val="24"/>
    </w:rPr>
  </w:style>
  <w:style w:type="paragraph" w:styleId="Heading4">
    <w:name w:val="heading 4"/>
    <w:next w:val="Normal"/>
    <w:link w:val="Heading4Char"/>
    <w:uiPriority w:val="9"/>
    <w:semiHidden/>
    <w:unhideWhenUsed/>
    <w:qFormat/>
    <w:pPr>
      <w:keepNext/>
      <w:keepLines/>
      <w:spacing w:after="5" w:line="250" w:lineRule="auto"/>
      <w:ind w:left="10"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1163</Words>
  <Characters>6630</Characters>
  <Application>Microsoft Office Word</Application>
  <DocSecurity>0</DocSecurity>
  <Lines>55</Lines>
  <Paragraphs>15</Paragraphs>
  <ScaleCrop>false</ScaleCrop>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DID14</dc:creator>
  <cp:keywords/>
  <cp:lastModifiedBy>samuel fahren otoo</cp:lastModifiedBy>
  <cp:revision>2</cp:revision>
  <dcterms:created xsi:type="dcterms:W3CDTF">2020-04-05T21:18:00Z</dcterms:created>
  <dcterms:modified xsi:type="dcterms:W3CDTF">2020-04-05T21:18:00Z</dcterms:modified>
</cp:coreProperties>
</file>