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19AB" w:rsidRDefault="00AE6D6E">
      <w:pPr>
        <w:spacing w:after="181" w:line="259" w:lineRule="auto"/>
        <w:ind w:left="0" w:right="318" w:firstLine="0"/>
        <w:jc w:val="center"/>
      </w:pPr>
      <w:r>
        <w:rPr>
          <w:noProof/>
        </w:rPr>
        <w:drawing>
          <wp:inline distT="0" distB="0" distL="0" distR="0">
            <wp:extent cx="1379220" cy="1399540"/>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7"/>
                    <a:stretch>
                      <a:fillRect/>
                    </a:stretch>
                  </pic:blipFill>
                  <pic:spPr>
                    <a:xfrm>
                      <a:off x="0" y="0"/>
                      <a:ext cx="1379220" cy="1399540"/>
                    </a:xfrm>
                    <a:prstGeom prst="rect">
                      <a:avLst/>
                    </a:prstGeom>
                  </pic:spPr>
                </pic:pic>
              </a:graphicData>
            </a:graphic>
          </wp:inline>
        </w:drawing>
      </w:r>
      <w:r>
        <w:t xml:space="preserve"> </w:t>
      </w:r>
    </w:p>
    <w:p w:rsidR="009A19AB" w:rsidRDefault="00AE6D6E">
      <w:pPr>
        <w:spacing w:after="0" w:line="259" w:lineRule="auto"/>
        <w:ind w:left="0" w:right="212" w:firstLine="0"/>
        <w:jc w:val="center"/>
      </w:pPr>
      <w:r>
        <w:rPr>
          <w:rFonts w:ascii="Calibri" w:eastAsia="Calibri" w:hAnsi="Calibri" w:cs="Calibri"/>
          <w:sz w:val="22"/>
        </w:rPr>
        <w:t xml:space="preserve"> </w:t>
      </w:r>
      <w:r>
        <w:rPr>
          <w:b/>
          <w:sz w:val="48"/>
        </w:rPr>
        <w:t xml:space="preserve">FOOD AND DRUGS AUTHORITY </w:t>
      </w:r>
      <w:r>
        <w:t xml:space="preserve"> </w:t>
      </w:r>
    </w:p>
    <w:p w:rsidR="009A19AB" w:rsidRDefault="00AE6D6E">
      <w:pPr>
        <w:spacing w:after="424" w:line="259" w:lineRule="auto"/>
        <w:ind w:left="14" w:firstLine="0"/>
        <w:jc w:val="left"/>
      </w:pPr>
      <w:r>
        <w:t xml:space="preserve">      </w:t>
      </w:r>
    </w:p>
    <w:p w:rsidR="009A19AB" w:rsidRDefault="00AE6D6E">
      <w:pPr>
        <w:spacing w:after="196" w:line="259" w:lineRule="auto"/>
        <w:ind w:left="14" w:firstLine="0"/>
        <w:jc w:val="left"/>
      </w:pPr>
      <w:r>
        <w:rPr>
          <w:sz w:val="40"/>
        </w:rPr>
        <w:t xml:space="preserve"> </w:t>
      </w:r>
      <w:r>
        <w:t xml:space="preserve"> </w:t>
      </w:r>
    </w:p>
    <w:p w:rsidR="009A19AB" w:rsidRDefault="00AE6D6E">
      <w:pPr>
        <w:spacing w:after="395" w:line="259" w:lineRule="auto"/>
        <w:ind w:left="1682" w:firstLine="0"/>
        <w:jc w:val="left"/>
      </w:pPr>
      <w:r>
        <w:rPr>
          <w:b/>
          <w:sz w:val="40"/>
        </w:rPr>
        <w:t xml:space="preserve">GUIDELINE FOR DONATION OF     </w:t>
      </w:r>
      <w:r>
        <w:rPr>
          <w:sz w:val="37"/>
          <w:vertAlign w:val="subscript"/>
        </w:rPr>
        <w:t xml:space="preserve"> </w:t>
      </w:r>
    </w:p>
    <w:p w:rsidR="009A19AB" w:rsidRDefault="00AE6D6E">
      <w:pPr>
        <w:spacing w:after="91" w:line="259" w:lineRule="auto"/>
        <w:ind w:left="0" w:right="152" w:firstLine="0"/>
        <w:jc w:val="center"/>
      </w:pPr>
      <w:r>
        <w:rPr>
          <w:b/>
          <w:sz w:val="40"/>
        </w:rPr>
        <w:t xml:space="preserve">MEDICAL DEVICES </w:t>
      </w:r>
      <w:r>
        <w:rPr>
          <w:sz w:val="37"/>
          <w:vertAlign w:val="subscript"/>
        </w:rPr>
        <w:t xml:space="preserve"> </w:t>
      </w:r>
    </w:p>
    <w:p w:rsidR="009A19AB" w:rsidRDefault="00AE6D6E">
      <w:pPr>
        <w:spacing w:after="336" w:line="259" w:lineRule="auto"/>
        <w:ind w:left="14" w:firstLine="0"/>
        <w:jc w:val="left"/>
      </w:pPr>
      <w:r>
        <w:t xml:space="preserve">      </w:t>
      </w:r>
    </w:p>
    <w:p w:rsidR="009A19AB" w:rsidRDefault="00AE6D6E">
      <w:pPr>
        <w:spacing w:after="129" w:line="259" w:lineRule="auto"/>
        <w:ind w:left="0" w:firstLine="0"/>
        <w:jc w:val="right"/>
      </w:pPr>
      <w:r>
        <w:rPr>
          <w:noProof/>
        </w:rPr>
        <w:drawing>
          <wp:inline distT="0" distB="0" distL="0" distR="0">
            <wp:extent cx="5910580" cy="46989"/>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8"/>
                    <a:stretch>
                      <a:fillRect/>
                    </a:stretch>
                  </pic:blipFill>
                  <pic:spPr>
                    <a:xfrm>
                      <a:off x="0" y="0"/>
                      <a:ext cx="5910580" cy="46989"/>
                    </a:xfrm>
                    <a:prstGeom prst="rect">
                      <a:avLst/>
                    </a:prstGeom>
                  </pic:spPr>
                </pic:pic>
              </a:graphicData>
            </a:graphic>
          </wp:inline>
        </w:drawing>
      </w:r>
      <w:r>
        <w:rPr>
          <w:rFonts w:ascii="Calibri" w:eastAsia="Calibri" w:hAnsi="Calibri" w:cs="Calibri"/>
          <w:sz w:val="22"/>
        </w:rPr>
        <w:t xml:space="preserve"> </w:t>
      </w:r>
      <w:r>
        <w:t xml:space="preserve"> </w:t>
      </w:r>
    </w:p>
    <w:p w:rsidR="008E36E3" w:rsidRDefault="00AE6D6E">
      <w:pPr>
        <w:spacing w:after="20" w:line="261" w:lineRule="auto"/>
        <w:ind w:right="53"/>
        <w:jc w:val="left"/>
      </w:pPr>
      <w:r>
        <w:rPr>
          <w:b/>
        </w:rPr>
        <w:t xml:space="preserve">Document No.               </w:t>
      </w:r>
      <w:r>
        <w:rPr>
          <w:b/>
        </w:rPr>
        <w:tab/>
        <w:t xml:space="preserve">:  </w:t>
      </w:r>
      <w:r>
        <w:t xml:space="preserve">FDA/MCH/MDD/GL-DMD/2017/04 </w:t>
      </w:r>
    </w:p>
    <w:p w:rsidR="009A19AB" w:rsidRDefault="00AE6D6E">
      <w:pPr>
        <w:spacing w:after="20" w:line="261" w:lineRule="auto"/>
        <w:ind w:right="53"/>
        <w:jc w:val="left"/>
      </w:pPr>
      <w:r>
        <w:rPr>
          <w:b/>
        </w:rPr>
        <w:t xml:space="preserve">Date of First Adoption  : </w:t>
      </w:r>
      <w:r>
        <w:t>1</w:t>
      </w:r>
      <w:r>
        <w:rPr>
          <w:vertAlign w:val="superscript"/>
        </w:rPr>
        <w:t>st</w:t>
      </w:r>
      <w:r>
        <w:t xml:space="preserve"> November, 2017  </w:t>
      </w:r>
    </w:p>
    <w:p w:rsidR="009A19AB" w:rsidRDefault="00AE6D6E">
      <w:pPr>
        <w:spacing w:after="42"/>
      </w:pPr>
      <w:r>
        <w:rPr>
          <w:b/>
        </w:rPr>
        <w:t>Date of Issue</w:t>
      </w:r>
      <w:r>
        <w:t xml:space="preserve">                   </w:t>
      </w:r>
      <w:r>
        <w:rPr>
          <w:b/>
        </w:rPr>
        <w:t>:</w:t>
      </w:r>
      <w:r>
        <w:t xml:space="preserve"> 1</w:t>
      </w:r>
      <w:r>
        <w:rPr>
          <w:vertAlign w:val="superscript"/>
        </w:rPr>
        <w:t>st</w:t>
      </w:r>
      <w:r>
        <w:t xml:space="preserve"> December, 2017  </w:t>
      </w:r>
    </w:p>
    <w:p w:rsidR="008E36E3" w:rsidRDefault="00AE6D6E">
      <w:pPr>
        <w:tabs>
          <w:tab w:val="center" w:pos="3102"/>
        </w:tabs>
        <w:spacing w:after="20" w:line="261" w:lineRule="auto"/>
        <w:ind w:left="0" w:firstLine="0"/>
        <w:jc w:val="left"/>
      </w:pPr>
      <w:r>
        <w:rPr>
          <w:b/>
        </w:rPr>
        <w:t xml:space="preserve">Version No.                    </w:t>
      </w:r>
      <w:r>
        <w:rPr>
          <w:b/>
        </w:rPr>
        <w:tab/>
        <w:t>:</w:t>
      </w:r>
      <w:r>
        <w:t xml:space="preserve"> 01</w:t>
      </w:r>
    </w:p>
    <w:p w:rsidR="008E36E3" w:rsidRDefault="008E36E3">
      <w:pPr>
        <w:tabs>
          <w:tab w:val="center" w:pos="3102"/>
        </w:tabs>
        <w:spacing w:after="20" w:line="261" w:lineRule="auto"/>
        <w:ind w:left="0" w:firstLine="0"/>
        <w:jc w:val="left"/>
      </w:pPr>
    </w:p>
    <w:p w:rsidR="008E36E3" w:rsidRDefault="008E36E3">
      <w:pPr>
        <w:tabs>
          <w:tab w:val="center" w:pos="3102"/>
        </w:tabs>
        <w:spacing w:after="20" w:line="261" w:lineRule="auto"/>
        <w:ind w:left="0" w:firstLine="0"/>
        <w:jc w:val="left"/>
      </w:pPr>
    </w:p>
    <w:p w:rsidR="008E36E3" w:rsidRDefault="008E36E3">
      <w:pPr>
        <w:tabs>
          <w:tab w:val="center" w:pos="3102"/>
        </w:tabs>
        <w:spacing w:after="20" w:line="261" w:lineRule="auto"/>
        <w:ind w:left="0" w:firstLine="0"/>
        <w:jc w:val="left"/>
      </w:pPr>
    </w:p>
    <w:p w:rsidR="008E36E3" w:rsidRDefault="008E36E3">
      <w:pPr>
        <w:tabs>
          <w:tab w:val="center" w:pos="3102"/>
        </w:tabs>
        <w:spacing w:after="20" w:line="261" w:lineRule="auto"/>
        <w:ind w:left="0" w:firstLine="0"/>
        <w:jc w:val="left"/>
      </w:pPr>
    </w:p>
    <w:p w:rsidR="008E36E3" w:rsidRDefault="008E36E3">
      <w:pPr>
        <w:tabs>
          <w:tab w:val="center" w:pos="3102"/>
        </w:tabs>
        <w:spacing w:after="20" w:line="261" w:lineRule="auto"/>
        <w:ind w:left="0" w:firstLine="0"/>
        <w:jc w:val="left"/>
      </w:pPr>
    </w:p>
    <w:p w:rsidR="008E36E3" w:rsidRDefault="008E36E3">
      <w:pPr>
        <w:tabs>
          <w:tab w:val="center" w:pos="3102"/>
        </w:tabs>
        <w:spacing w:after="20" w:line="261" w:lineRule="auto"/>
        <w:ind w:left="0" w:firstLine="0"/>
        <w:jc w:val="left"/>
      </w:pPr>
    </w:p>
    <w:p w:rsidR="008E36E3" w:rsidRDefault="008E36E3">
      <w:pPr>
        <w:tabs>
          <w:tab w:val="center" w:pos="3102"/>
        </w:tabs>
        <w:spacing w:after="20" w:line="261" w:lineRule="auto"/>
        <w:ind w:left="0" w:firstLine="0"/>
        <w:jc w:val="left"/>
      </w:pPr>
    </w:p>
    <w:p w:rsidR="008E36E3" w:rsidRDefault="008E36E3">
      <w:pPr>
        <w:tabs>
          <w:tab w:val="center" w:pos="3102"/>
        </w:tabs>
        <w:spacing w:after="20" w:line="261" w:lineRule="auto"/>
        <w:ind w:left="0" w:firstLine="0"/>
        <w:jc w:val="left"/>
      </w:pPr>
    </w:p>
    <w:p w:rsidR="008E36E3" w:rsidRDefault="008E36E3">
      <w:pPr>
        <w:tabs>
          <w:tab w:val="center" w:pos="3102"/>
        </w:tabs>
        <w:spacing w:after="20" w:line="261" w:lineRule="auto"/>
        <w:ind w:left="0" w:firstLine="0"/>
        <w:jc w:val="left"/>
      </w:pPr>
    </w:p>
    <w:p w:rsidR="008E36E3" w:rsidRDefault="008E36E3">
      <w:pPr>
        <w:tabs>
          <w:tab w:val="center" w:pos="3102"/>
        </w:tabs>
        <w:spacing w:after="20" w:line="261" w:lineRule="auto"/>
        <w:ind w:left="0" w:firstLine="0"/>
        <w:jc w:val="left"/>
      </w:pPr>
    </w:p>
    <w:p w:rsidR="008E36E3" w:rsidRDefault="008E36E3">
      <w:pPr>
        <w:tabs>
          <w:tab w:val="center" w:pos="3102"/>
        </w:tabs>
        <w:spacing w:after="20" w:line="261" w:lineRule="auto"/>
        <w:ind w:left="0" w:firstLine="0"/>
        <w:jc w:val="left"/>
      </w:pPr>
    </w:p>
    <w:p w:rsidR="008E36E3" w:rsidRDefault="008E36E3">
      <w:pPr>
        <w:tabs>
          <w:tab w:val="center" w:pos="3102"/>
        </w:tabs>
        <w:spacing w:after="20" w:line="261" w:lineRule="auto"/>
        <w:ind w:left="0" w:firstLine="0"/>
        <w:jc w:val="left"/>
      </w:pPr>
    </w:p>
    <w:p w:rsidR="008E36E3" w:rsidRDefault="008E36E3">
      <w:pPr>
        <w:tabs>
          <w:tab w:val="center" w:pos="3102"/>
        </w:tabs>
        <w:spacing w:after="20" w:line="261" w:lineRule="auto"/>
        <w:ind w:left="0" w:firstLine="0"/>
        <w:jc w:val="left"/>
      </w:pPr>
    </w:p>
    <w:p w:rsidR="008E36E3" w:rsidRDefault="008E36E3">
      <w:pPr>
        <w:tabs>
          <w:tab w:val="center" w:pos="3102"/>
        </w:tabs>
        <w:spacing w:after="20" w:line="261" w:lineRule="auto"/>
        <w:ind w:left="0" w:firstLine="0"/>
        <w:jc w:val="left"/>
      </w:pPr>
    </w:p>
    <w:p w:rsidR="008E36E3" w:rsidRDefault="008E36E3">
      <w:pPr>
        <w:tabs>
          <w:tab w:val="center" w:pos="3102"/>
        </w:tabs>
        <w:spacing w:after="20" w:line="261" w:lineRule="auto"/>
        <w:ind w:left="0" w:firstLine="0"/>
        <w:jc w:val="left"/>
      </w:pPr>
    </w:p>
    <w:p w:rsidR="009A19AB" w:rsidRDefault="00AE6D6E">
      <w:pPr>
        <w:tabs>
          <w:tab w:val="center" w:pos="3102"/>
        </w:tabs>
        <w:spacing w:after="20" w:line="261" w:lineRule="auto"/>
        <w:ind w:left="0" w:firstLine="0"/>
        <w:jc w:val="left"/>
      </w:pPr>
      <w:r>
        <w:rPr>
          <w:b/>
        </w:rPr>
        <w:t xml:space="preserve"> </w:t>
      </w:r>
      <w:r>
        <w:t xml:space="preserve"> </w:t>
      </w:r>
    </w:p>
    <w:sdt>
      <w:sdtPr>
        <w:id w:val="-934663374"/>
        <w:docPartObj>
          <w:docPartGallery w:val="Table of Contents"/>
        </w:docPartObj>
      </w:sdtPr>
      <w:sdtEndPr/>
      <w:sdtContent>
        <w:p w:rsidR="009A19AB" w:rsidRDefault="00AE6D6E">
          <w:pPr>
            <w:spacing w:after="43" w:line="259" w:lineRule="auto"/>
            <w:ind w:firstLine="0"/>
            <w:jc w:val="left"/>
          </w:pPr>
          <w:r>
            <w:rPr>
              <w:b/>
              <w:color w:val="365F91"/>
            </w:rPr>
            <w:t xml:space="preserve">Table of Contents </w:t>
          </w:r>
          <w:r>
            <w:t xml:space="preserve"> </w:t>
          </w:r>
        </w:p>
        <w:p w:rsidR="009A19AB" w:rsidRDefault="00AE6D6E">
          <w:pPr>
            <w:ind w:left="39"/>
          </w:pPr>
          <w:r>
            <w:t xml:space="preserve">1.0 INTRODUCTION ........................................................................................................ 1 </w:t>
          </w:r>
        </w:p>
        <w:p w:rsidR="009A19AB" w:rsidRDefault="00AE6D6E">
          <w:pPr>
            <w:pStyle w:val="TOC1"/>
            <w:tabs>
              <w:tab w:val="right" w:leader="dot" w:pos="9546"/>
            </w:tabs>
          </w:pPr>
          <w:r>
            <w:fldChar w:fldCharType="begin"/>
          </w:r>
          <w:r>
            <w:instrText xml:space="preserve"> TOC \o "1-4" \h \z \u </w:instrText>
          </w:r>
          <w:r>
            <w:fldChar w:fldCharType="separate"/>
          </w:r>
          <w:hyperlink w:anchor="_Toc10840">
            <w:r>
              <w:t>2.0 GLOSSARY</w:t>
            </w:r>
            <w:r>
              <w:tab/>
            </w:r>
            <w:r>
              <w:fldChar w:fldCharType="begin"/>
            </w:r>
            <w:r>
              <w:instrText>PAGEREF _Toc10840 \h</w:instrText>
            </w:r>
            <w:r>
              <w:fldChar w:fldCharType="separate"/>
            </w:r>
            <w:r>
              <w:t xml:space="preserve">2 </w:t>
            </w:r>
            <w:r>
              <w:fldChar w:fldCharType="end"/>
            </w:r>
          </w:hyperlink>
        </w:p>
        <w:p w:rsidR="009A19AB" w:rsidRDefault="00AE6D6E">
          <w:pPr>
            <w:pStyle w:val="TOC1"/>
            <w:tabs>
              <w:tab w:val="right" w:leader="dot" w:pos="9546"/>
            </w:tabs>
          </w:pPr>
          <w:hyperlink w:anchor="_Toc10841">
            <w:r>
              <w:t>3.0  REQUIREMENTS</w:t>
            </w:r>
            <w:r>
              <w:tab/>
            </w:r>
            <w:r>
              <w:fldChar w:fldCharType="begin"/>
            </w:r>
            <w:r>
              <w:instrText>PAGEREF _Toc10841 \h</w:instrText>
            </w:r>
            <w:r>
              <w:fldChar w:fldCharType="separate"/>
            </w:r>
            <w:r>
              <w:t xml:space="preserve">3 </w:t>
            </w:r>
            <w:r>
              <w:fldChar w:fldCharType="end"/>
            </w:r>
          </w:hyperlink>
        </w:p>
        <w:p w:rsidR="009A19AB" w:rsidRDefault="00AE6D6E">
          <w:pPr>
            <w:pStyle w:val="TOC1"/>
            <w:tabs>
              <w:tab w:val="right" w:leader="dot" w:pos="9546"/>
            </w:tabs>
          </w:pPr>
          <w:hyperlink w:anchor="_Toc10842">
            <w:r>
              <w:t>3.1  General</w:t>
            </w:r>
            <w:r>
              <w:tab/>
            </w:r>
            <w:r>
              <w:fldChar w:fldCharType="begin"/>
            </w:r>
            <w:r>
              <w:instrText>PAGEREF _Toc10842 \h</w:instrText>
            </w:r>
            <w:r>
              <w:fldChar w:fldCharType="separate"/>
            </w:r>
            <w:r>
              <w:t xml:space="preserve">3 </w:t>
            </w:r>
            <w:r>
              <w:fldChar w:fldCharType="end"/>
            </w:r>
          </w:hyperlink>
        </w:p>
        <w:p w:rsidR="009A19AB" w:rsidRDefault="00AE6D6E">
          <w:pPr>
            <w:pStyle w:val="TOC3"/>
            <w:tabs>
              <w:tab w:val="right" w:leader="dot" w:pos="9546"/>
            </w:tabs>
          </w:pPr>
          <w:hyperlink w:anchor="_Toc10843">
            <w:r>
              <w:t>3.1.1  Principles of Good Donat</w:t>
            </w:r>
            <w:r>
              <w:t>ion</w:t>
            </w:r>
            <w:r>
              <w:tab/>
            </w:r>
            <w:r>
              <w:fldChar w:fldCharType="begin"/>
            </w:r>
            <w:r>
              <w:instrText>PAGEREF _Toc10843 \h</w:instrText>
            </w:r>
            <w:r>
              <w:fldChar w:fldCharType="separate"/>
            </w:r>
            <w:r>
              <w:t xml:space="preserve">3 </w:t>
            </w:r>
            <w:r>
              <w:fldChar w:fldCharType="end"/>
            </w:r>
          </w:hyperlink>
        </w:p>
        <w:p w:rsidR="009A19AB" w:rsidRDefault="00AE6D6E">
          <w:pPr>
            <w:pStyle w:val="TOC3"/>
            <w:tabs>
              <w:tab w:val="right" w:leader="dot" w:pos="9546"/>
            </w:tabs>
          </w:pPr>
          <w:hyperlink w:anchor="_Toc10844">
            <w:r>
              <w:t>3.1.2  General Quality</w:t>
            </w:r>
            <w:r>
              <w:tab/>
            </w:r>
            <w:r>
              <w:fldChar w:fldCharType="begin"/>
            </w:r>
            <w:r>
              <w:instrText>PAGEREF _Toc10844 \h</w:instrText>
            </w:r>
            <w:r>
              <w:fldChar w:fldCharType="separate"/>
            </w:r>
            <w:r>
              <w:t xml:space="preserve">3 </w:t>
            </w:r>
            <w:r>
              <w:fldChar w:fldCharType="end"/>
            </w:r>
          </w:hyperlink>
        </w:p>
        <w:p w:rsidR="009A19AB" w:rsidRDefault="00AE6D6E">
          <w:pPr>
            <w:pStyle w:val="TOC3"/>
            <w:tabs>
              <w:tab w:val="right" w:leader="dot" w:pos="9546"/>
            </w:tabs>
          </w:pPr>
          <w:hyperlink w:anchor="_Toc10845">
            <w:r>
              <w:t>3.1.3  Safety, Specifications and Standards</w:t>
            </w:r>
            <w:r>
              <w:tab/>
            </w:r>
            <w:r>
              <w:fldChar w:fldCharType="begin"/>
            </w:r>
            <w:r>
              <w:instrText>PAGEREF _Toc10845 \h</w:instrText>
            </w:r>
            <w:r>
              <w:fldChar w:fldCharType="separate"/>
            </w:r>
            <w:r>
              <w:t xml:space="preserve">4 </w:t>
            </w:r>
            <w:r>
              <w:fldChar w:fldCharType="end"/>
            </w:r>
          </w:hyperlink>
        </w:p>
        <w:p w:rsidR="009A19AB" w:rsidRDefault="00AE6D6E">
          <w:pPr>
            <w:pStyle w:val="TOC3"/>
            <w:tabs>
              <w:tab w:val="right" w:leader="dot" w:pos="9546"/>
            </w:tabs>
          </w:pPr>
          <w:hyperlink w:anchor="_Toc10846">
            <w:r>
              <w:t>3.1.4  Obsolescence</w:t>
            </w:r>
            <w:r>
              <w:tab/>
            </w:r>
            <w:r>
              <w:fldChar w:fldCharType="begin"/>
            </w:r>
            <w:r>
              <w:instrText>PAGEREF _Toc10846 \h</w:instrText>
            </w:r>
            <w:r>
              <w:fldChar w:fldCharType="separate"/>
            </w:r>
            <w:r>
              <w:t xml:space="preserve">4 </w:t>
            </w:r>
            <w:r>
              <w:fldChar w:fldCharType="end"/>
            </w:r>
          </w:hyperlink>
        </w:p>
        <w:p w:rsidR="009A19AB" w:rsidRDefault="00AE6D6E">
          <w:pPr>
            <w:pStyle w:val="TOC3"/>
            <w:tabs>
              <w:tab w:val="right" w:leader="dot" w:pos="9546"/>
            </w:tabs>
          </w:pPr>
          <w:hyperlink w:anchor="_Toc10847">
            <w:r>
              <w:t>3.1.5  Appropriate Technology</w:t>
            </w:r>
            <w:r>
              <w:tab/>
            </w:r>
            <w:r>
              <w:fldChar w:fldCharType="begin"/>
            </w:r>
            <w:r>
              <w:instrText>PAGEREF _Toc10847 \h</w:instrText>
            </w:r>
            <w:r>
              <w:fldChar w:fldCharType="separate"/>
            </w:r>
            <w:r>
              <w:t xml:space="preserve">4 </w:t>
            </w:r>
            <w:r>
              <w:fldChar w:fldCharType="end"/>
            </w:r>
          </w:hyperlink>
        </w:p>
        <w:p w:rsidR="009A19AB" w:rsidRDefault="00AE6D6E">
          <w:pPr>
            <w:pStyle w:val="TOC3"/>
            <w:tabs>
              <w:tab w:val="right" w:leader="dot" w:pos="9546"/>
            </w:tabs>
          </w:pPr>
          <w:hyperlink w:anchor="_Toc10848">
            <w:r>
              <w:t>3.1.6  Additional requirements</w:t>
            </w:r>
            <w:r>
              <w:tab/>
            </w:r>
            <w:r>
              <w:fldChar w:fldCharType="begin"/>
            </w:r>
            <w:r>
              <w:instrText>PAGEREF _Toc10848 \h</w:instrText>
            </w:r>
            <w:r>
              <w:fldChar w:fldCharType="separate"/>
            </w:r>
            <w:r>
              <w:t xml:space="preserve">5 </w:t>
            </w:r>
            <w:r>
              <w:fldChar w:fldCharType="end"/>
            </w:r>
          </w:hyperlink>
        </w:p>
        <w:p w:rsidR="009A19AB" w:rsidRDefault="00AE6D6E">
          <w:pPr>
            <w:pStyle w:val="TOC3"/>
            <w:tabs>
              <w:tab w:val="right" w:leader="dot" w:pos="9546"/>
            </w:tabs>
          </w:pPr>
          <w:hyperlink w:anchor="_Toc10849">
            <w:r>
              <w:t xml:space="preserve">3.1.7  Registration  </w:t>
            </w:r>
            <w:r>
              <w:tab/>
            </w:r>
            <w:r>
              <w:fldChar w:fldCharType="begin"/>
            </w:r>
            <w:r>
              <w:instrText>PAGEREF _Toc10849 \h</w:instrText>
            </w:r>
            <w:r>
              <w:fldChar w:fldCharType="separate"/>
            </w:r>
            <w:r>
              <w:t xml:space="preserve">5 </w:t>
            </w:r>
            <w:r>
              <w:fldChar w:fldCharType="end"/>
            </w:r>
          </w:hyperlink>
        </w:p>
        <w:p w:rsidR="009A19AB" w:rsidRDefault="00AE6D6E">
          <w:pPr>
            <w:pStyle w:val="TOC3"/>
            <w:tabs>
              <w:tab w:val="right" w:leader="dot" w:pos="9546"/>
            </w:tabs>
          </w:pPr>
          <w:hyperlink w:anchor="_Toc10850">
            <w:r>
              <w:t>3.1.8  Fees</w:t>
            </w:r>
            <w:r>
              <w:tab/>
            </w:r>
            <w:r>
              <w:fldChar w:fldCharType="begin"/>
            </w:r>
            <w:r>
              <w:instrText>PAGEREF _Toc10850 \h</w:instrText>
            </w:r>
            <w:r>
              <w:fldChar w:fldCharType="separate"/>
            </w:r>
            <w:r>
              <w:t xml:space="preserve">5 </w:t>
            </w:r>
            <w:r>
              <w:fldChar w:fldCharType="end"/>
            </w:r>
          </w:hyperlink>
        </w:p>
        <w:p w:rsidR="009A19AB" w:rsidRDefault="00AE6D6E">
          <w:pPr>
            <w:pStyle w:val="TOC3"/>
            <w:tabs>
              <w:tab w:val="right" w:leader="dot" w:pos="9546"/>
            </w:tabs>
          </w:pPr>
          <w:hyperlink w:anchor="_Toc10851">
            <w:r>
              <w:t>3.1.9  Sampling</w:t>
            </w:r>
            <w:r>
              <w:tab/>
            </w:r>
            <w:r>
              <w:fldChar w:fldCharType="begin"/>
            </w:r>
            <w:r>
              <w:instrText>PAGEREF _Toc10851</w:instrText>
            </w:r>
            <w:r>
              <w:instrText xml:space="preserve"> \h</w:instrText>
            </w:r>
            <w:r>
              <w:fldChar w:fldCharType="separate"/>
            </w:r>
            <w:r>
              <w:t xml:space="preserve">6 </w:t>
            </w:r>
            <w:r>
              <w:fldChar w:fldCharType="end"/>
            </w:r>
          </w:hyperlink>
        </w:p>
        <w:p w:rsidR="009A19AB" w:rsidRDefault="00AE6D6E">
          <w:pPr>
            <w:pStyle w:val="TOC3"/>
            <w:tabs>
              <w:tab w:val="right" w:leader="dot" w:pos="9546"/>
            </w:tabs>
          </w:pPr>
          <w:hyperlink w:anchor="_Toc10852">
            <w:r>
              <w:t>3.1.10 Letter</w:t>
            </w:r>
            <w:r>
              <w:tab/>
            </w:r>
            <w:r>
              <w:fldChar w:fldCharType="begin"/>
            </w:r>
            <w:r>
              <w:instrText>PAGEREF _Toc10852 \h</w:instrText>
            </w:r>
            <w:r>
              <w:fldChar w:fldCharType="separate"/>
            </w:r>
            <w:r>
              <w:t xml:space="preserve">6 </w:t>
            </w:r>
            <w:r>
              <w:fldChar w:fldCharType="end"/>
            </w:r>
          </w:hyperlink>
        </w:p>
        <w:p w:rsidR="009A19AB" w:rsidRDefault="00AE6D6E">
          <w:pPr>
            <w:pStyle w:val="TOC3"/>
            <w:tabs>
              <w:tab w:val="right" w:leader="dot" w:pos="9546"/>
            </w:tabs>
          </w:pPr>
          <w:hyperlink w:anchor="_Toc10853">
            <w:r>
              <w:t>3.1.11 Applicant</w:t>
            </w:r>
            <w:r>
              <w:tab/>
            </w:r>
            <w:r>
              <w:fldChar w:fldCharType="begin"/>
            </w:r>
            <w:r>
              <w:instrText>PAGERE</w:instrText>
            </w:r>
            <w:r>
              <w:instrText>F _Toc10853 \h</w:instrText>
            </w:r>
            <w:r>
              <w:fldChar w:fldCharType="separate"/>
            </w:r>
            <w:r>
              <w:t xml:space="preserve">6 </w:t>
            </w:r>
            <w:r>
              <w:fldChar w:fldCharType="end"/>
            </w:r>
          </w:hyperlink>
        </w:p>
        <w:p w:rsidR="009A19AB" w:rsidRDefault="00AE6D6E">
          <w:pPr>
            <w:pStyle w:val="TOC3"/>
            <w:tabs>
              <w:tab w:val="right" w:leader="dot" w:pos="9546"/>
            </w:tabs>
          </w:pPr>
          <w:hyperlink w:anchor="_Toc10854">
            <w:r>
              <w:t>3.1.12 Local Agent</w:t>
            </w:r>
            <w:r>
              <w:tab/>
            </w:r>
            <w:r>
              <w:fldChar w:fldCharType="begin"/>
            </w:r>
            <w:r>
              <w:instrText>PAGEREF _Toc10854 \h</w:instrText>
            </w:r>
            <w:r>
              <w:fldChar w:fldCharType="separate"/>
            </w:r>
            <w:r>
              <w:t xml:space="preserve">6 </w:t>
            </w:r>
            <w:r>
              <w:fldChar w:fldCharType="end"/>
            </w:r>
          </w:hyperlink>
        </w:p>
        <w:p w:rsidR="009A19AB" w:rsidRDefault="00AE6D6E">
          <w:pPr>
            <w:pStyle w:val="TOC2"/>
            <w:tabs>
              <w:tab w:val="right" w:leader="dot" w:pos="9546"/>
            </w:tabs>
          </w:pPr>
          <w:hyperlink w:anchor="_Toc10855">
            <w:r>
              <w:rPr>
                <w:rFonts w:ascii="Calibri" w:eastAsia="Calibri" w:hAnsi="Calibri" w:cs="Calibri"/>
                <w:sz w:val="22"/>
              </w:rPr>
              <w:t xml:space="preserve">     </w:t>
            </w:r>
            <w:r>
              <w:t>3.2     SPECIFIC REQUIREMENTS</w:t>
            </w:r>
            <w:r>
              <w:tab/>
            </w:r>
            <w:r>
              <w:fldChar w:fldCharType="begin"/>
            </w:r>
            <w:r>
              <w:instrText>PAGEREF _Toc10855 \h</w:instrText>
            </w:r>
            <w:r>
              <w:fldChar w:fldCharType="separate"/>
            </w:r>
            <w:r>
              <w:t xml:space="preserve">7 </w:t>
            </w:r>
            <w:r>
              <w:fldChar w:fldCharType="end"/>
            </w:r>
          </w:hyperlink>
        </w:p>
        <w:p w:rsidR="009A19AB" w:rsidRDefault="00AE6D6E">
          <w:pPr>
            <w:pStyle w:val="TOC3"/>
            <w:tabs>
              <w:tab w:val="right" w:leader="dot" w:pos="9546"/>
            </w:tabs>
          </w:pPr>
          <w:hyperlink w:anchor="_Toc10856">
            <w:r>
              <w:t>3.2.1  Used Equipment</w:t>
            </w:r>
            <w:r>
              <w:tab/>
            </w:r>
            <w:r>
              <w:fldChar w:fldCharType="begin"/>
            </w:r>
            <w:r>
              <w:instrText>PAGEREF _Toc10856 \h</w:instrText>
            </w:r>
            <w:r>
              <w:fldChar w:fldCharType="separate"/>
            </w:r>
            <w:r>
              <w:t xml:space="preserve">7 </w:t>
            </w:r>
            <w:r>
              <w:fldChar w:fldCharType="end"/>
            </w:r>
          </w:hyperlink>
        </w:p>
        <w:p w:rsidR="009A19AB" w:rsidRDefault="00AE6D6E">
          <w:pPr>
            <w:pStyle w:val="TOC4"/>
            <w:tabs>
              <w:tab w:val="right" w:leader="dot" w:pos="9546"/>
            </w:tabs>
          </w:pPr>
          <w:hyperlink w:anchor="_Toc10857">
            <w:r>
              <w:t>3.2.1.1 Requirements for Used Equipment</w:t>
            </w:r>
            <w:r>
              <w:tab/>
            </w:r>
            <w:r>
              <w:fldChar w:fldCharType="begin"/>
            </w:r>
            <w:r>
              <w:instrText>PAGEREF _Toc10857 \h</w:instrText>
            </w:r>
            <w:r>
              <w:fldChar w:fldCharType="separate"/>
            </w:r>
            <w:r>
              <w:t xml:space="preserve">7 </w:t>
            </w:r>
            <w:r>
              <w:fldChar w:fldCharType="end"/>
            </w:r>
          </w:hyperlink>
        </w:p>
        <w:p w:rsidR="009A19AB" w:rsidRDefault="00AE6D6E">
          <w:pPr>
            <w:pStyle w:val="TOC3"/>
            <w:tabs>
              <w:tab w:val="right" w:leader="dot" w:pos="9546"/>
            </w:tabs>
          </w:pPr>
          <w:hyperlink w:anchor="_Toc10858">
            <w:r>
              <w:t>3.2.2  Refurbished Equipment</w:t>
            </w:r>
            <w:r>
              <w:tab/>
            </w:r>
            <w:r>
              <w:fldChar w:fldCharType="begin"/>
            </w:r>
            <w:r>
              <w:instrText>PAGEREF _Toc10858 \h</w:instrText>
            </w:r>
            <w:r>
              <w:fldChar w:fldCharType="separate"/>
            </w:r>
            <w:r>
              <w:t xml:space="preserve">8 </w:t>
            </w:r>
            <w:r>
              <w:fldChar w:fldCharType="end"/>
            </w:r>
          </w:hyperlink>
        </w:p>
        <w:p w:rsidR="009A19AB" w:rsidRDefault="00AE6D6E">
          <w:pPr>
            <w:pStyle w:val="TOC4"/>
            <w:tabs>
              <w:tab w:val="right" w:leader="dot" w:pos="9546"/>
            </w:tabs>
          </w:pPr>
          <w:hyperlink w:anchor="_Toc10859">
            <w:r>
              <w:t>3.2.2.1 Require</w:t>
            </w:r>
            <w:r>
              <w:t>ments for Refurbished Equipment</w:t>
            </w:r>
            <w:r>
              <w:tab/>
            </w:r>
            <w:r>
              <w:fldChar w:fldCharType="begin"/>
            </w:r>
            <w:r>
              <w:instrText>PAGEREF _Toc10859 \h</w:instrText>
            </w:r>
            <w:r>
              <w:fldChar w:fldCharType="separate"/>
            </w:r>
            <w:r>
              <w:t xml:space="preserve">8 </w:t>
            </w:r>
            <w:r>
              <w:fldChar w:fldCharType="end"/>
            </w:r>
          </w:hyperlink>
        </w:p>
        <w:p w:rsidR="009A19AB" w:rsidRDefault="00AE6D6E">
          <w:pPr>
            <w:pStyle w:val="TOC3"/>
            <w:tabs>
              <w:tab w:val="right" w:leader="dot" w:pos="9546"/>
            </w:tabs>
          </w:pPr>
          <w:hyperlink w:anchor="_Toc10860">
            <w:r>
              <w:t>3.2.3  Single Use Devices (SUDs)</w:t>
            </w:r>
            <w:r>
              <w:tab/>
            </w:r>
            <w:r>
              <w:fldChar w:fldCharType="begin"/>
            </w:r>
            <w:r>
              <w:instrText>PAGEREF _Toc10860 \h</w:instrText>
            </w:r>
            <w:r>
              <w:fldChar w:fldCharType="separate"/>
            </w:r>
            <w:r>
              <w:t xml:space="preserve">8 </w:t>
            </w:r>
            <w:r>
              <w:fldChar w:fldCharType="end"/>
            </w:r>
          </w:hyperlink>
        </w:p>
        <w:p w:rsidR="009A19AB" w:rsidRDefault="00AE6D6E">
          <w:pPr>
            <w:pStyle w:val="TOC4"/>
            <w:tabs>
              <w:tab w:val="right" w:leader="dot" w:pos="9546"/>
            </w:tabs>
          </w:pPr>
          <w:hyperlink w:anchor="_Toc10861">
            <w:r>
              <w:t>3.2.3.1 Requirements for Single Use Devices (SUDs)</w:t>
            </w:r>
            <w:r>
              <w:tab/>
            </w:r>
            <w:r>
              <w:fldChar w:fldCharType="begin"/>
            </w:r>
            <w:r>
              <w:instrText>PAGEREF _Toc10861 \h</w:instrText>
            </w:r>
            <w:r>
              <w:fldChar w:fldCharType="separate"/>
            </w:r>
            <w:r>
              <w:t xml:space="preserve">9 </w:t>
            </w:r>
            <w:r>
              <w:fldChar w:fldCharType="end"/>
            </w:r>
          </w:hyperlink>
        </w:p>
        <w:p w:rsidR="009A19AB" w:rsidRDefault="00AE6D6E">
          <w:pPr>
            <w:pStyle w:val="TOC1"/>
            <w:tabs>
              <w:tab w:val="right" w:leader="dot" w:pos="9546"/>
            </w:tabs>
          </w:pPr>
          <w:hyperlink w:anchor="_Toc10862">
            <w:r>
              <w:t>4.0  TIMELINES</w:t>
            </w:r>
            <w:r>
              <w:tab/>
            </w:r>
            <w:r>
              <w:fldChar w:fldCharType="begin"/>
            </w:r>
            <w:r>
              <w:instrText>PAGEREF _Toc10862 \h</w:instrText>
            </w:r>
            <w:r>
              <w:fldChar w:fldCharType="separate"/>
            </w:r>
            <w:r>
              <w:t xml:space="preserve">10 </w:t>
            </w:r>
            <w:r>
              <w:fldChar w:fldCharType="end"/>
            </w:r>
          </w:hyperlink>
        </w:p>
        <w:p w:rsidR="009A19AB" w:rsidRDefault="00AE6D6E">
          <w:pPr>
            <w:pStyle w:val="TOC1"/>
            <w:tabs>
              <w:tab w:val="right" w:leader="dot" w:pos="9546"/>
            </w:tabs>
          </w:pPr>
          <w:hyperlink w:anchor="_Toc10863">
            <w:r>
              <w:t>5.0  SANCTIONS</w:t>
            </w:r>
            <w:r>
              <w:tab/>
            </w:r>
            <w:r>
              <w:fldChar w:fldCharType="begin"/>
            </w:r>
            <w:r>
              <w:instrText>PAGEREF _Toc10863 \h</w:instrText>
            </w:r>
            <w:r>
              <w:fldChar w:fldCharType="separate"/>
            </w:r>
            <w:r>
              <w:t xml:space="preserve">10 </w:t>
            </w:r>
            <w:r>
              <w:fldChar w:fldCharType="end"/>
            </w:r>
          </w:hyperlink>
        </w:p>
        <w:p w:rsidR="009A19AB" w:rsidRDefault="00AE6D6E">
          <w:pPr>
            <w:pStyle w:val="TOC1"/>
            <w:tabs>
              <w:tab w:val="right" w:leader="dot" w:pos="9546"/>
            </w:tabs>
          </w:pPr>
          <w:hyperlink w:anchor="_Toc10864">
            <w:r>
              <w:t>6.0  PENALTIES</w:t>
            </w:r>
            <w:r>
              <w:tab/>
            </w:r>
            <w:r>
              <w:fldChar w:fldCharType="begin"/>
            </w:r>
            <w:r>
              <w:instrText>PAGEREF _Toc</w:instrText>
            </w:r>
            <w:r>
              <w:instrText>10864 \h</w:instrText>
            </w:r>
            <w:r>
              <w:fldChar w:fldCharType="separate"/>
            </w:r>
            <w:r>
              <w:t xml:space="preserve">10 </w:t>
            </w:r>
            <w:r>
              <w:fldChar w:fldCharType="end"/>
            </w:r>
          </w:hyperlink>
        </w:p>
        <w:p w:rsidR="009A19AB" w:rsidRDefault="00AE6D6E">
          <w:r>
            <w:fldChar w:fldCharType="end"/>
          </w:r>
        </w:p>
      </w:sdtContent>
    </w:sdt>
    <w:p w:rsidR="009A19AB" w:rsidRDefault="00AE6D6E">
      <w:pPr>
        <w:spacing w:after="144" w:line="259" w:lineRule="auto"/>
        <w:ind w:left="14" w:firstLine="0"/>
        <w:jc w:val="left"/>
      </w:pPr>
      <w:r>
        <w:t xml:space="preserve"> </w:t>
      </w:r>
    </w:p>
    <w:p w:rsidR="009A19AB" w:rsidRDefault="00AE6D6E">
      <w:pPr>
        <w:spacing w:after="262" w:line="259" w:lineRule="auto"/>
        <w:ind w:left="14" w:firstLine="0"/>
        <w:jc w:val="left"/>
      </w:pPr>
      <w:r>
        <w:rPr>
          <w:rFonts w:ascii="Calibri" w:eastAsia="Calibri" w:hAnsi="Calibri" w:cs="Calibri"/>
          <w:sz w:val="22"/>
        </w:rPr>
        <w:t xml:space="preserve"> </w:t>
      </w:r>
      <w:r>
        <w:t xml:space="preserve"> </w:t>
      </w:r>
    </w:p>
    <w:p w:rsidR="009A19AB" w:rsidRDefault="00AE6D6E">
      <w:pPr>
        <w:spacing w:after="27" w:line="259" w:lineRule="auto"/>
        <w:ind w:left="14" w:firstLine="0"/>
        <w:jc w:val="left"/>
      </w:pPr>
      <w:r>
        <w:rPr>
          <w:rFonts w:ascii="Calibri" w:eastAsia="Calibri" w:hAnsi="Calibri" w:cs="Calibri"/>
          <w:sz w:val="22"/>
        </w:rPr>
        <w:t xml:space="preserve"> </w:t>
      </w:r>
      <w:r>
        <w:t xml:space="preserve"> </w:t>
      </w:r>
    </w:p>
    <w:p w:rsidR="009A19AB" w:rsidRDefault="00AE6D6E" w:rsidP="008E36E3">
      <w:pPr>
        <w:spacing w:after="48" w:line="259" w:lineRule="auto"/>
        <w:ind w:left="0" w:firstLine="0"/>
        <w:jc w:val="right"/>
      </w:pPr>
      <w:r>
        <w:rPr>
          <w:b/>
        </w:rPr>
        <w:lastRenderedPageBreak/>
        <w:t xml:space="preserve"> </w:t>
      </w:r>
      <w:r>
        <w:t xml:space="preserve"> </w:t>
      </w:r>
    </w:p>
    <w:p w:rsidR="009A19AB" w:rsidRDefault="00AE6D6E">
      <w:pPr>
        <w:spacing w:after="257" w:line="261" w:lineRule="auto"/>
        <w:ind w:right="53"/>
        <w:jc w:val="left"/>
      </w:pPr>
      <w:r>
        <w:rPr>
          <w:b/>
        </w:rPr>
        <w:t xml:space="preserve">1.0 Introduction  </w:t>
      </w:r>
    </w:p>
    <w:p w:rsidR="009A19AB" w:rsidRDefault="00AE6D6E">
      <w:pPr>
        <w:spacing w:after="2" w:line="360" w:lineRule="auto"/>
        <w:ind w:right="164"/>
      </w:pPr>
      <w:r>
        <w:t>Medical Devices constitute essential components in the delivery of effective health care. The safety, quality and performance of medical devices are thus of importance in the regulatory framework. Experts have estimated the lifecycle of a medical device to</w:t>
      </w:r>
      <w:r>
        <w:t xml:space="preserve"> be between 18 and 24 months – within this period, an improved version of the device would have been produced.  </w:t>
      </w:r>
    </w:p>
    <w:p w:rsidR="009A19AB" w:rsidRDefault="00AE6D6E">
      <w:pPr>
        <w:spacing w:after="19" w:line="259" w:lineRule="auto"/>
        <w:ind w:left="14" w:firstLine="0"/>
        <w:jc w:val="left"/>
      </w:pPr>
      <w:r>
        <w:t xml:space="preserve">  </w:t>
      </w:r>
    </w:p>
    <w:p w:rsidR="009A19AB" w:rsidRDefault="00AE6D6E">
      <w:pPr>
        <w:spacing w:after="2" w:line="360" w:lineRule="auto"/>
        <w:ind w:right="167"/>
      </w:pPr>
      <w:r>
        <w:t xml:space="preserve">Consequently, those who have the means are able to acquire the newer versions making it imperative for the older versions to be released to </w:t>
      </w:r>
      <w:r>
        <w:t xml:space="preserve">those who, for obvious reasons, would need them. Such devices are either donated or sold.  They are given away either in the same state in which they are, or refurbished or reprocessed.     </w:t>
      </w:r>
    </w:p>
    <w:p w:rsidR="009A19AB" w:rsidRDefault="00AE6D6E">
      <w:pPr>
        <w:spacing w:after="117" w:line="259" w:lineRule="auto"/>
        <w:ind w:left="14" w:firstLine="0"/>
        <w:jc w:val="left"/>
      </w:pPr>
      <w:r>
        <w:t xml:space="preserve">  </w:t>
      </w:r>
    </w:p>
    <w:p w:rsidR="009A19AB" w:rsidRDefault="00AE6D6E">
      <w:pPr>
        <w:spacing w:after="2" w:line="359" w:lineRule="auto"/>
        <w:ind w:right="167"/>
      </w:pPr>
      <w:r>
        <w:t>To ensure that these medical devices are safe, of the required</w:t>
      </w:r>
      <w:r>
        <w:t xml:space="preserve"> quality and performance standards, regulatory oversight is important.  Most of these medical devices are donated to recipients in developing countries.  </w:t>
      </w:r>
    </w:p>
    <w:p w:rsidR="009A19AB" w:rsidRDefault="00AE6D6E">
      <w:pPr>
        <w:spacing w:after="117" w:line="259" w:lineRule="auto"/>
        <w:ind w:left="14" w:firstLine="0"/>
        <w:jc w:val="left"/>
      </w:pPr>
      <w:r>
        <w:t xml:space="preserve">  </w:t>
      </w:r>
    </w:p>
    <w:p w:rsidR="009A19AB" w:rsidRDefault="00AE6D6E">
      <w:pPr>
        <w:spacing w:after="0" w:line="360" w:lineRule="auto"/>
        <w:ind w:right="162"/>
      </w:pPr>
      <w:r>
        <w:t>In pursuance of Section 148 of the Public Health Act, 2012, Act 851, these Guidelines are hereby promulgated for information, guidance and strict compliance by all concerned on the procedure and requirements for the donation of medical devices in Ghana.  T</w:t>
      </w:r>
      <w:r>
        <w:t xml:space="preserve">hese guidelines are applicable to all medical devices for use in humans as well as medical devices for veterinary use, where applicable.  </w:t>
      </w:r>
    </w:p>
    <w:p w:rsidR="009A19AB" w:rsidRDefault="00AE6D6E">
      <w:pPr>
        <w:spacing w:after="117" w:line="259" w:lineRule="auto"/>
        <w:ind w:left="14" w:firstLine="0"/>
        <w:jc w:val="left"/>
      </w:pPr>
      <w:r>
        <w:t xml:space="preserve">  </w:t>
      </w:r>
    </w:p>
    <w:p w:rsidR="009A19AB" w:rsidRDefault="00AE6D6E">
      <w:r>
        <w:t xml:space="preserve">These guidelines must be read and used in conjunction with the enabling legislation, the  </w:t>
      </w:r>
    </w:p>
    <w:p w:rsidR="009A19AB" w:rsidRDefault="00AE6D6E">
      <w:pPr>
        <w:spacing w:after="1" w:line="360" w:lineRule="auto"/>
        <w:ind w:right="168"/>
      </w:pPr>
      <w:r>
        <w:t>Public Health Act, 2012</w:t>
      </w:r>
      <w:r>
        <w:t xml:space="preserve">, Act 851, Part 7, the current version of the FDA Guideline for Registration of Medical Devices, as well as any other relevant Guidelines and Regulations issued by the Food and Drugs Authority.  </w:t>
      </w:r>
    </w:p>
    <w:p w:rsidR="009A19AB" w:rsidRDefault="00AE6D6E">
      <w:pPr>
        <w:spacing w:after="610" w:line="259" w:lineRule="auto"/>
        <w:ind w:left="734" w:firstLine="0"/>
        <w:jc w:val="left"/>
      </w:pPr>
      <w:r>
        <w:t xml:space="preserve">  </w:t>
      </w:r>
    </w:p>
    <w:p w:rsidR="009A19AB" w:rsidRDefault="00AE6D6E">
      <w:pPr>
        <w:spacing w:after="125" w:line="259" w:lineRule="auto"/>
        <w:ind w:left="0" w:firstLine="0"/>
        <w:jc w:val="right"/>
      </w:pPr>
      <w:r>
        <w:rPr>
          <w:rFonts w:ascii="Calibri" w:eastAsia="Calibri" w:hAnsi="Calibri" w:cs="Calibri"/>
          <w:sz w:val="22"/>
        </w:rPr>
        <w:t xml:space="preserve"> </w:t>
      </w:r>
      <w:r>
        <w:t xml:space="preserve"> </w:t>
      </w:r>
    </w:p>
    <w:p w:rsidR="009A19AB" w:rsidRDefault="00AE6D6E">
      <w:pPr>
        <w:spacing w:after="0" w:line="259" w:lineRule="auto"/>
        <w:ind w:left="0" w:right="154" w:firstLine="0"/>
        <w:jc w:val="center"/>
      </w:pPr>
      <w:r>
        <w:rPr>
          <w:rFonts w:ascii="Calibri" w:eastAsia="Calibri" w:hAnsi="Calibri" w:cs="Calibri"/>
          <w:sz w:val="22"/>
        </w:rPr>
        <w:t xml:space="preserve">Page </w:t>
      </w:r>
      <w:r>
        <w:rPr>
          <w:rFonts w:ascii="Calibri" w:eastAsia="Calibri" w:hAnsi="Calibri" w:cs="Calibri"/>
          <w:b/>
          <w:sz w:val="22"/>
        </w:rPr>
        <w:t xml:space="preserve">1 </w:t>
      </w:r>
      <w:r>
        <w:rPr>
          <w:rFonts w:ascii="Calibri" w:eastAsia="Calibri" w:hAnsi="Calibri" w:cs="Calibri"/>
          <w:sz w:val="22"/>
        </w:rPr>
        <w:t xml:space="preserve">of </w:t>
      </w:r>
      <w:r>
        <w:rPr>
          <w:rFonts w:ascii="Calibri" w:eastAsia="Calibri" w:hAnsi="Calibri" w:cs="Calibri"/>
          <w:b/>
          <w:sz w:val="22"/>
        </w:rPr>
        <w:t>10</w:t>
      </w:r>
      <w:r>
        <w:rPr>
          <w:rFonts w:ascii="Calibri" w:eastAsia="Calibri" w:hAnsi="Calibri" w:cs="Calibri"/>
          <w:sz w:val="22"/>
        </w:rPr>
        <w:t xml:space="preserve"> </w:t>
      </w:r>
      <w:r>
        <w:t xml:space="preserve"> </w:t>
      </w:r>
    </w:p>
    <w:p w:rsidR="009A19AB" w:rsidRDefault="009A19AB">
      <w:pPr>
        <w:sectPr w:rsidR="009A19AB">
          <w:footerReference w:type="even" r:id="rId9"/>
          <w:footerReference w:type="default" r:id="rId10"/>
          <w:footerReference w:type="first" r:id="rId11"/>
          <w:pgSz w:w="12240" w:h="15840"/>
          <w:pgMar w:top="1438" w:right="1268" w:bottom="863" w:left="1426" w:header="720" w:footer="720" w:gutter="0"/>
          <w:cols w:space="720"/>
          <w:titlePg/>
        </w:sectPr>
      </w:pPr>
    </w:p>
    <w:p w:rsidR="009A19AB" w:rsidRDefault="00AE6D6E">
      <w:pPr>
        <w:spacing w:after="5" w:line="259" w:lineRule="auto"/>
        <w:ind w:left="1373" w:firstLine="0"/>
        <w:jc w:val="left"/>
      </w:pPr>
      <w:r>
        <w:rPr>
          <w:rFonts w:ascii="Calibri" w:eastAsia="Calibri" w:hAnsi="Calibri" w:cs="Calibri"/>
          <w:sz w:val="22"/>
        </w:rPr>
        <w:lastRenderedPageBreak/>
        <w:t xml:space="preserve"> </w:t>
      </w:r>
      <w:r>
        <w:t xml:space="preserve"> </w:t>
      </w:r>
    </w:p>
    <w:p w:rsidR="009A19AB" w:rsidRDefault="00AE6D6E">
      <w:pPr>
        <w:spacing w:after="398" w:line="259" w:lineRule="auto"/>
        <w:ind w:left="2093" w:firstLine="0"/>
        <w:jc w:val="left"/>
      </w:pPr>
      <w:r>
        <w:t xml:space="preserve">  </w:t>
      </w:r>
    </w:p>
    <w:p w:rsidR="009A19AB" w:rsidRDefault="00AE6D6E">
      <w:pPr>
        <w:pStyle w:val="Heading1"/>
        <w:spacing w:after="257"/>
        <w:ind w:left="1354"/>
      </w:pPr>
      <w:bookmarkStart w:id="0" w:name="_Toc10840"/>
      <w:r>
        <w:t xml:space="preserve">2.0 Glossary   </w:t>
      </w:r>
      <w:bookmarkEnd w:id="0"/>
    </w:p>
    <w:p w:rsidR="009A19AB" w:rsidRDefault="00AE6D6E">
      <w:pPr>
        <w:spacing w:after="0"/>
        <w:ind w:left="1368"/>
      </w:pPr>
      <w:r>
        <w:t xml:space="preserve">In these Guidelines, unless the context otherwise requires, the following terms have the assigned meanings:  </w:t>
      </w:r>
    </w:p>
    <w:p w:rsidR="009A19AB" w:rsidRDefault="00AE6D6E">
      <w:pPr>
        <w:spacing w:after="115" w:line="259" w:lineRule="auto"/>
        <w:ind w:left="1373" w:firstLine="0"/>
        <w:jc w:val="left"/>
      </w:pPr>
      <w:r>
        <w:t xml:space="preserve">  </w:t>
      </w:r>
    </w:p>
    <w:p w:rsidR="009A19AB" w:rsidRDefault="00AE6D6E">
      <w:pPr>
        <w:spacing w:after="5"/>
        <w:ind w:left="1368"/>
      </w:pPr>
      <w:r>
        <w:rPr>
          <w:b/>
          <w:i/>
        </w:rPr>
        <w:t>Authority:</w:t>
      </w:r>
      <w:r>
        <w:t xml:space="preserve"> The Food and Drugs Authority, Ghana.  </w:t>
      </w:r>
    </w:p>
    <w:p w:rsidR="009A19AB" w:rsidRDefault="00AE6D6E">
      <w:pPr>
        <w:spacing w:after="0" w:line="259" w:lineRule="auto"/>
        <w:ind w:left="1373" w:firstLine="0"/>
        <w:jc w:val="left"/>
      </w:pPr>
      <w:r>
        <w:t xml:space="preserve">  </w:t>
      </w:r>
    </w:p>
    <w:p w:rsidR="009A19AB" w:rsidRDefault="00AE6D6E">
      <w:pPr>
        <w:spacing w:after="1" w:line="360" w:lineRule="auto"/>
        <w:ind w:left="1368"/>
      </w:pPr>
      <w:r>
        <w:rPr>
          <w:b/>
          <w:i/>
        </w:rPr>
        <w:t>Manufacture:</w:t>
      </w:r>
      <w:r>
        <w:t xml:space="preserve"> </w:t>
      </w:r>
      <w:r>
        <w:t xml:space="preserve">Includes all operations involved in the production, preparation, processing, compounding, formulating, filling, refining, transformation, packing, packaging, repackaging and labelling of medical devices.   </w:t>
      </w:r>
    </w:p>
    <w:p w:rsidR="009A19AB" w:rsidRDefault="00AE6D6E">
      <w:pPr>
        <w:spacing w:after="0" w:line="259" w:lineRule="auto"/>
        <w:ind w:left="1373" w:firstLine="0"/>
        <w:jc w:val="left"/>
      </w:pPr>
      <w:r>
        <w:t xml:space="preserve">  </w:t>
      </w:r>
    </w:p>
    <w:p w:rsidR="009A19AB" w:rsidRDefault="00AE6D6E">
      <w:pPr>
        <w:spacing w:after="1" w:line="360" w:lineRule="auto"/>
        <w:ind w:left="1368"/>
      </w:pPr>
      <w:r>
        <w:rPr>
          <w:b/>
          <w:i/>
        </w:rPr>
        <w:t>Manufacturer:</w:t>
      </w:r>
      <w:r>
        <w:t xml:space="preserve"> Means any natural or legal perso</w:t>
      </w:r>
      <w:r>
        <w:t>n1 with responsibility for design and/or manufacture of a medical device with the intention of making the medical device available for use, under his name; whether or not such a medical device is designed and/or manufactured by that person himself or on hi</w:t>
      </w:r>
      <w:r>
        <w:t xml:space="preserve">s behalf by another person(s).  </w:t>
      </w:r>
    </w:p>
    <w:p w:rsidR="009A19AB" w:rsidRDefault="00AE6D6E">
      <w:pPr>
        <w:spacing w:after="115" w:line="259" w:lineRule="auto"/>
        <w:ind w:left="1373" w:firstLine="0"/>
        <w:jc w:val="left"/>
      </w:pPr>
      <w:r>
        <w:t xml:space="preserve">  </w:t>
      </w:r>
    </w:p>
    <w:p w:rsidR="009A19AB" w:rsidRDefault="00AE6D6E">
      <w:pPr>
        <w:spacing w:after="1" w:line="360" w:lineRule="auto"/>
        <w:ind w:left="1368"/>
      </w:pPr>
      <w:proofErr w:type="spellStart"/>
      <w:r>
        <w:rPr>
          <w:b/>
          <w:i/>
        </w:rPr>
        <w:t>Refurbisher</w:t>
      </w:r>
      <w:proofErr w:type="spellEnd"/>
      <w:r>
        <w:rPr>
          <w:b/>
          <w:i/>
        </w:rPr>
        <w:t xml:space="preserve">: </w:t>
      </w:r>
      <w:r>
        <w:t>a person/company that restores a device to a condition of safety and effectiveness that is comparable to when new. This includes reconditioning, repair, installation of certain software/hardware updates that</w:t>
      </w:r>
      <w:r>
        <w:t xml:space="preserve"> do not change the intended use of the original device, and replacement of worn parts.</w:t>
      </w:r>
      <w:r>
        <w:rPr>
          <w:b/>
          <w:i/>
        </w:rPr>
        <w:t xml:space="preserve"> </w:t>
      </w:r>
      <w:r>
        <w:t xml:space="preserve"> </w:t>
      </w:r>
    </w:p>
    <w:p w:rsidR="009A19AB" w:rsidRDefault="00AE6D6E">
      <w:pPr>
        <w:spacing w:after="117" w:line="259" w:lineRule="auto"/>
        <w:ind w:left="1373" w:firstLine="0"/>
        <w:jc w:val="left"/>
      </w:pPr>
      <w:r>
        <w:rPr>
          <w:b/>
          <w:i/>
        </w:rPr>
        <w:t xml:space="preserve"> </w:t>
      </w:r>
      <w:r>
        <w:t xml:space="preserve"> </w:t>
      </w:r>
    </w:p>
    <w:p w:rsidR="009A19AB" w:rsidRDefault="00AE6D6E">
      <w:pPr>
        <w:spacing w:after="0" w:line="360" w:lineRule="auto"/>
        <w:ind w:left="1368"/>
      </w:pPr>
      <w:r>
        <w:rPr>
          <w:b/>
          <w:i/>
        </w:rPr>
        <w:t>Medical Device or Devices:</w:t>
      </w:r>
      <w:r>
        <w:t xml:space="preserve"> Refer to an instrument, apparatus, implement, medical equipment, machine, contrivance, implant, in vitro reagent, or other similar or rel</w:t>
      </w:r>
      <w:r>
        <w:t xml:space="preserve">ated article, including any component, part or accessory, which is:  </w:t>
      </w:r>
    </w:p>
    <w:p w:rsidR="009A19AB" w:rsidRDefault="00AE6D6E">
      <w:pPr>
        <w:spacing w:after="0" w:line="259" w:lineRule="auto"/>
        <w:ind w:left="1373" w:firstLine="0"/>
        <w:jc w:val="left"/>
      </w:pPr>
      <w:r>
        <w:t xml:space="preserve">  </w:t>
      </w:r>
    </w:p>
    <w:p w:rsidR="009A19AB" w:rsidRDefault="00AE6D6E">
      <w:pPr>
        <w:numPr>
          <w:ilvl w:val="0"/>
          <w:numId w:val="1"/>
        </w:numPr>
        <w:spacing w:after="5" w:line="359" w:lineRule="auto"/>
      </w:pPr>
      <w:r>
        <w:t xml:space="preserve">Recognized in the Official National Formulary, or Pharmacopoeia or any supplement to them;   </w:t>
      </w:r>
    </w:p>
    <w:p w:rsidR="009A19AB" w:rsidRDefault="00AE6D6E">
      <w:pPr>
        <w:numPr>
          <w:ilvl w:val="0"/>
          <w:numId w:val="1"/>
        </w:numPr>
        <w:spacing w:line="359" w:lineRule="auto"/>
      </w:pPr>
      <w:r>
        <w:t>Intended for use in the diagnosis of disease or other conditions, or in the cure, mitigat</w:t>
      </w:r>
      <w:r>
        <w:t xml:space="preserve">ion, treatment or prevention of disease, in man or other animals or;   </w:t>
      </w:r>
    </w:p>
    <w:p w:rsidR="009A19AB" w:rsidRDefault="00AE6D6E">
      <w:pPr>
        <w:numPr>
          <w:ilvl w:val="0"/>
          <w:numId w:val="1"/>
        </w:numPr>
        <w:spacing w:after="2" w:line="359" w:lineRule="auto"/>
      </w:pPr>
      <w:r>
        <w:lastRenderedPageBreak/>
        <w:t>Intended to affect the structure or any function of the body of man or other animals and which does not achieve any of its principal intended purposes through chemical action within th</w:t>
      </w:r>
      <w:r>
        <w:t>e body of man or other animals and which is not dependent upon being metabolized for the achievement of any of its principle intended purposes.</w:t>
      </w:r>
      <w:r>
        <w:rPr>
          <w:b/>
        </w:rPr>
        <w:t xml:space="preserve"> </w:t>
      </w:r>
      <w:r>
        <w:t xml:space="preserve"> </w:t>
      </w:r>
    </w:p>
    <w:p w:rsidR="009A19AB" w:rsidRDefault="00AE6D6E">
      <w:pPr>
        <w:spacing w:after="115" w:line="259" w:lineRule="auto"/>
        <w:ind w:left="1373" w:firstLine="0"/>
        <w:jc w:val="left"/>
      </w:pPr>
      <w:r>
        <w:rPr>
          <w:b/>
        </w:rPr>
        <w:t xml:space="preserve"> </w:t>
      </w:r>
      <w:r>
        <w:t xml:space="preserve"> </w:t>
      </w:r>
    </w:p>
    <w:p w:rsidR="009A19AB" w:rsidRDefault="00AE6D6E">
      <w:pPr>
        <w:spacing w:after="117" w:line="259" w:lineRule="auto"/>
        <w:ind w:left="1373" w:firstLine="0"/>
        <w:jc w:val="left"/>
      </w:pPr>
      <w:r>
        <w:rPr>
          <w:b/>
        </w:rPr>
        <w:t xml:space="preserve"> </w:t>
      </w:r>
      <w:r>
        <w:t xml:space="preserve"> </w:t>
      </w:r>
    </w:p>
    <w:p w:rsidR="009A19AB" w:rsidRDefault="00AE6D6E">
      <w:pPr>
        <w:spacing w:after="113" w:line="261" w:lineRule="auto"/>
        <w:ind w:left="1354" w:right="53"/>
        <w:jc w:val="left"/>
      </w:pPr>
      <w:r>
        <w:rPr>
          <w:b/>
        </w:rPr>
        <w:t xml:space="preserve">ACRONYMS </w:t>
      </w:r>
      <w:r>
        <w:t xml:space="preserve"> </w:t>
      </w:r>
    </w:p>
    <w:p w:rsidR="009A19AB" w:rsidRDefault="00AE6D6E">
      <w:pPr>
        <w:ind w:left="1368"/>
      </w:pPr>
      <w:r>
        <w:rPr>
          <w:b/>
          <w:i/>
        </w:rPr>
        <w:t>GSA</w:t>
      </w:r>
      <w:r>
        <w:rPr>
          <w:b/>
        </w:rPr>
        <w:t xml:space="preserve">: </w:t>
      </w:r>
      <w:r>
        <w:t xml:space="preserve">Ghana Standards Authority  </w:t>
      </w:r>
    </w:p>
    <w:p w:rsidR="009A19AB" w:rsidRDefault="00AE6D6E">
      <w:pPr>
        <w:ind w:left="1368"/>
      </w:pPr>
      <w:r>
        <w:rPr>
          <w:b/>
          <w:i/>
        </w:rPr>
        <w:t>IEC</w:t>
      </w:r>
      <w:r>
        <w:rPr>
          <w:b/>
        </w:rPr>
        <w:t xml:space="preserve">: </w:t>
      </w:r>
      <w:r>
        <w:t xml:space="preserve">International Electrotechnical Commission  </w:t>
      </w:r>
    </w:p>
    <w:p w:rsidR="009A19AB" w:rsidRDefault="00AE6D6E">
      <w:pPr>
        <w:spacing w:after="401"/>
        <w:ind w:left="1368"/>
      </w:pPr>
      <w:r>
        <w:rPr>
          <w:b/>
          <w:i/>
        </w:rPr>
        <w:t>SUD</w:t>
      </w:r>
      <w:r>
        <w:rPr>
          <w:b/>
        </w:rPr>
        <w:t xml:space="preserve">: </w:t>
      </w:r>
      <w:r>
        <w:t xml:space="preserve">Single Use Devices  </w:t>
      </w:r>
    </w:p>
    <w:p w:rsidR="009A19AB" w:rsidRDefault="00AE6D6E">
      <w:pPr>
        <w:pStyle w:val="Heading1"/>
        <w:tabs>
          <w:tab w:val="center" w:pos="1526"/>
          <w:tab w:val="center" w:pos="3060"/>
        </w:tabs>
        <w:spacing w:after="272"/>
        <w:ind w:left="0" w:right="0" w:firstLine="0"/>
      </w:pPr>
      <w:bookmarkStart w:id="1" w:name="_Toc10841"/>
      <w:r>
        <w:rPr>
          <w:rFonts w:ascii="Calibri" w:eastAsia="Calibri" w:hAnsi="Calibri" w:cs="Calibri"/>
          <w:b w:val="0"/>
          <w:sz w:val="22"/>
        </w:rPr>
        <w:tab/>
      </w:r>
      <w:r>
        <w:t xml:space="preserve">3.0  </w:t>
      </w:r>
      <w:r>
        <w:tab/>
        <w:t xml:space="preserve">REQUIREMENTS  </w:t>
      </w:r>
      <w:bookmarkEnd w:id="1"/>
    </w:p>
    <w:p w:rsidR="009A19AB" w:rsidRDefault="00AE6D6E">
      <w:pPr>
        <w:pStyle w:val="Heading1"/>
        <w:tabs>
          <w:tab w:val="center" w:pos="1359"/>
          <w:tab w:val="center" w:pos="2260"/>
          <w:tab w:val="center" w:pos="3260"/>
        </w:tabs>
        <w:spacing w:after="233"/>
        <w:ind w:left="0" w:right="0" w:firstLine="0"/>
      </w:pPr>
      <w:bookmarkStart w:id="2" w:name="_Toc10842"/>
      <w:r>
        <w:rPr>
          <w:rFonts w:ascii="Calibri" w:eastAsia="Calibri" w:hAnsi="Calibri" w:cs="Calibri"/>
          <w:b w:val="0"/>
          <w:sz w:val="22"/>
        </w:rPr>
        <w:tab/>
      </w:r>
      <w:r>
        <w:t xml:space="preserve">  </w:t>
      </w:r>
      <w:r>
        <w:tab/>
        <w:t xml:space="preserve">3.1  </w:t>
      </w:r>
      <w:r>
        <w:tab/>
        <w:t xml:space="preserve">General  </w:t>
      </w:r>
      <w:bookmarkEnd w:id="2"/>
    </w:p>
    <w:p w:rsidR="009A19AB" w:rsidRDefault="00AE6D6E">
      <w:pPr>
        <w:pStyle w:val="Heading3"/>
        <w:tabs>
          <w:tab w:val="center" w:pos="1359"/>
          <w:tab w:val="center" w:pos="4073"/>
        </w:tabs>
        <w:ind w:left="0" w:right="0" w:firstLine="0"/>
      </w:pPr>
      <w:bookmarkStart w:id="3" w:name="_Toc10843"/>
      <w:r>
        <w:rPr>
          <w:rFonts w:ascii="Calibri" w:eastAsia="Calibri" w:hAnsi="Calibri" w:cs="Calibri"/>
          <w:b w:val="0"/>
          <w:sz w:val="22"/>
        </w:rPr>
        <w:tab/>
      </w:r>
      <w:r>
        <w:t xml:space="preserve">  </w:t>
      </w:r>
      <w:r>
        <w:tab/>
        <w:t xml:space="preserve">3.1.1 Principles of Good Donation  </w:t>
      </w:r>
      <w:bookmarkEnd w:id="3"/>
    </w:p>
    <w:p w:rsidR="009A19AB" w:rsidRDefault="00AE6D6E">
      <w:pPr>
        <w:spacing w:after="1" w:line="360" w:lineRule="auto"/>
        <w:ind w:left="1368"/>
      </w:pPr>
      <w:r>
        <w:t xml:space="preserve">The four underlying principles, which form the core of </w:t>
      </w:r>
      <w:r>
        <w:rPr>
          <w:i/>
        </w:rPr>
        <w:t xml:space="preserve">Good Donation Practice, </w:t>
      </w:r>
      <w:r>
        <w:t>are: 1) Medical device do</w:t>
      </w:r>
      <w:r>
        <w:t>nations should benefit the recipient to the maximum extent possible.  2) Donations should be given with due respect for the wishes and authority of the recipient, and in conformity with government policies and administrative arrangements of the recipient c</w:t>
      </w:r>
      <w:r>
        <w:t xml:space="preserve">ountry.  </w:t>
      </w:r>
    </w:p>
    <w:p w:rsidR="009A19AB" w:rsidRDefault="00AE6D6E">
      <w:pPr>
        <w:numPr>
          <w:ilvl w:val="0"/>
          <w:numId w:val="2"/>
        </w:numPr>
        <w:spacing w:after="2" w:line="359" w:lineRule="auto"/>
      </w:pPr>
      <w:r>
        <w:t xml:space="preserve">There should be no double standard in quality. If the quality of an item is unacceptable in the donor country, it is also unacceptable as a donation.  </w:t>
      </w:r>
    </w:p>
    <w:p w:rsidR="009A19AB" w:rsidRDefault="00AE6D6E">
      <w:pPr>
        <w:numPr>
          <w:ilvl w:val="0"/>
          <w:numId w:val="2"/>
        </w:numPr>
        <w:spacing w:after="204" w:line="359" w:lineRule="auto"/>
      </w:pPr>
      <w:r>
        <w:t>There should be effective communication between the donor and the recipient, with all donation</w:t>
      </w:r>
      <w:r>
        <w:t xml:space="preserve">s made according to a plan formulated by both parties.  </w:t>
      </w:r>
    </w:p>
    <w:p w:rsidR="009A19AB" w:rsidRDefault="00AE6D6E">
      <w:pPr>
        <w:pStyle w:val="Heading3"/>
        <w:ind w:left="1354"/>
      </w:pPr>
      <w:bookmarkStart w:id="4" w:name="_Toc10844"/>
      <w:r>
        <w:t xml:space="preserve">3.1.2 General Quality  </w:t>
      </w:r>
      <w:bookmarkEnd w:id="4"/>
    </w:p>
    <w:p w:rsidR="009A19AB" w:rsidRDefault="00AE6D6E">
      <w:pPr>
        <w:spacing w:after="2" w:line="360" w:lineRule="auto"/>
        <w:ind w:left="1809" w:hanging="451"/>
      </w:pPr>
      <w:r>
        <w:rPr>
          <w:rFonts w:ascii="Wingdings" w:eastAsia="Wingdings" w:hAnsi="Wingdings" w:cs="Wingdings"/>
        </w:rPr>
        <w:t></w:t>
      </w:r>
      <w:r>
        <w:t xml:space="preserve"> The donor should ensure that donated medical device is fully operational at the system and sub-system levels, and that all essential accessories and supplies are available. </w:t>
      </w:r>
      <w:r>
        <w:t xml:space="preserve">  </w:t>
      </w:r>
    </w:p>
    <w:p w:rsidR="009A19AB" w:rsidRDefault="00AE6D6E">
      <w:pPr>
        <w:spacing w:after="115" w:line="259" w:lineRule="auto"/>
        <w:ind w:left="1373" w:firstLine="0"/>
        <w:jc w:val="left"/>
      </w:pPr>
      <w:r>
        <w:t xml:space="preserve">  </w:t>
      </w:r>
    </w:p>
    <w:p w:rsidR="009A19AB" w:rsidRDefault="00AE6D6E">
      <w:pPr>
        <w:ind w:left="1368"/>
      </w:pPr>
      <w:r>
        <w:t xml:space="preserve">Documentation  </w:t>
      </w:r>
    </w:p>
    <w:p w:rsidR="009A19AB" w:rsidRDefault="00AE6D6E">
      <w:pPr>
        <w:numPr>
          <w:ilvl w:val="0"/>
          <w:numId w:val="3"/>
        </w:numPr>
        <w:spacing w:after="20" w:line="361" w:lineRule="auto"/>
        <w:ind w:hanging="451"/>
      </w:pPr>
      <w:r>
        <w:lastRenderedPageBreak/>
        <w:t>A checklist completed by the donor to ensure that all sub-</w:t>
      </w:r>
      <w:r>
        <w:t xml:space="preserve">systems, components, accessories, and supplies (for initial operations) are included.  Checklists are often found in operating manuals produced by the manufacturer or prepared by the former operators, in the case of previously used equipment.   </w:t>
      </w:r>
    </w:p>
    <w:p w:rsidR="009A19AB" w:rsidRDefault="00AE6D6E">
      <w:pPr>
        <w:numPr>
          <w:ilvl w:val="0"/>
          <w:numId w:val="3"/>
        </w:numPr>
        <w:spacing w:after="186" w:line="374" w:lineRule="auto"/>
        <w:ind w:hanging="451"/>
      </w:pPr>
      <w:r>
        <w:t xml:space="preserve">Operating </w:t>
      </w:r>
      <w:r>
        <w:t xml:space="preserve">and service manuals with part lists (critical to the usability of the donated equipment).  </w:t>
      </w:r>
    </w:p>
    <w:p w:rsidR="009A19AB" w:rsidRDefault="00AE6D6E">
      <w:pPr>
        <w:pStyle w:val="Heading3"/>
        <w:ind w:left="1354"/>
      </w:pPr>
      <w:bookmarkStart w:id="5" w:name="_Toc10845"/>
      <w:r>
        <w:t xml:space="preserve">3.1.3 Safety, Specifications and Standards  </w:t>
      </w:r>
      <w:bookmarkEnd w:id="5"/>
    </w:p>
    <w:p w:rsidR="009A19AB" w:rsidRDefault="00AE6D6E">
      <w:pPr>
        <w:numPr>
          <w:ilvl w:val="0"/>
          <w:numId w:val="4"/>
        </w:numPr>
        <w:spacing w:after="15" w:line="361" w:lineRule="auto"/>
        <w:ind w:hanging="451"/>
      </w:pPr>
      <w:r>
        <w:t xml:space="preserve">Equipment should meet or exceed existing safety and performance specifications provided by the manufacturer, and where </w:t>
      </w:r>
      <w:r>
        <w:t xml:space="preserve">applicable, they should meet standards promulgated by international bodies such as International Organization for Standardization (ISO), International Electrotechnical Commission (IEC) and standards approved by Ghana Standards Authority (GSA).   </w:t>
      </w:r>
    </w:p>
    <w:p w:rsidR="009A19AB" w:rsidRDefault="00AE6D6E">
      <w:pPr>
        <w:numPr>
          <w:ilvl w:val="0"/>
          <w:numId w:val="4"/>
        </w:numPr>
        <w:spacing w:after="14" w:line="364" w:lineRule="auto"/>
        <w:ind w:hanging="451"/>
      </w:pPr>
      <w:r>
        <w:t>Equipment</w:t>
      </w:r>
      <w:r>
        <w:t xml:space="preserve"> that has not been approved by the appropriate regulatory agency of the donor country should not be donated.   </w:t>
      </w:r>
    </w:p>
    <w:p w:rsidR="009A19AB" w:rsidRDefault="00AE6D6E">
      <w:pPr>
        <w:numPr>
          <w:ilvl w:val="0"/>
          <w:numId w:val="4"/>
        </w:numPr>
        <w:spacing w:after="17" w:line="361" w:lineRule="auto"/>
        <w:ind w:hanging="451"/>
      </w:pPr>
      <w:r>
        <w:t xml:space="preserve">Equipment that is the subject of manufacturer recalls or hazard alerts should be updated to the new requirements or not be donated.   </w:t>
      </w:r>
    </w:p>
    <w:p w:rsidR="009A19AB" w:rsidRDefault="00AE6D6E">
      <w:pPr>
        <w:numPr>
          <w:ilvl w:val="0"/>
          <w:numId w:val="4"/>
        </w:numPr>
        <w:spacing w:after="202" w:line="361" w:lineRule="auto"/>
        <w:ind w:hanging="451"/>
      </w:pPr>
      <w:r>
        <w:t>Equipment</w:t>
      </w:r>
      <w:r>
        <w:t xml:space="preserve"> that has non-functional sub-systems may be donated provided that those sub-systems are clearly identified and labelled.  </w:t>
      </w:r>
    </w:p>
    <w:p w:rsidR="009A19AB" w:rsidRDefault="00AE6D6E">
      <w:pPr>
        <w:pStyle w:val="Heading3"/>
        <w:ind w:left="1354"/>
      </w:pPr>
      <w:bookmarkStart w:id="6" w:name="_Toc10846"/>
      <w:r>
        <w:t xml:space="preserve">3.1.4 Obsolescence  </w:t>
      </w:r>
      <w:bookmarkEnd w:id="6"/>
    </w:p>
    <w:p w:rsidR="009A19AB" w:rsidRDefault="00AE6D6E">
      <w:pPr>
        <w:spacing w:after="199" w:line="361" w:lineRule="auto"/>
        <w:ind w:left="1368"/>
      </w:pPr>
      <w:r>
        <w:t>Obsolete equipment or equipment for which replacement parts are unavailable should be donated only if they are d</w:t>
      </w:r>
      <w:r>
        <w:t xml:space="preserve">estined "for parts only", and so designated.  </w:t>
      </w:r>
    </w:p>
    <w:p w:rsidR="009A19AB" w:rsidRDefault="00AE6D6E">
      <w:pPr>
        <w:pStyle w:val="Heading3"/>
        <w:ind w:left="1354"/>
      </w:pPr>
      <w:bookmarkStart w:id="7" w:name="_Toc10847"/>
      <w:r>
        <w:t xml:space="preserve">3.1.5 Appropriate Technology  </w:t>
      </w:r>
      <w:bookmarkEnd w:id="7"/>
    </w:p>
    <w:p w:rsidR="009A19AB" w:rsidRDefault="00AE6D6E">
      <w:pPr>
        <w:ind w:left="1368"/>
      </w:pPr>
      <w:r>
        <w:t xml:space="preserve">Preferred desirable characteristics in donated equipment:  </w:t>
      </w:r>
    </w:p>
    <w:p w:rsidR="009A19AB" w:rsidRDefault="00AE6D6E">
      <w:pPr>
        <w:numPr>
          <w:ilvl w:val="0"/>
          <w:numId w:val="5"/>
        </w:numPr>
        <w:ind w:hanging="451"/>
      </w:pPr>
      <w:r>
        <w:t xml:space="preserve">Simplicity of operation.  </w:t>
      </w:r>
    </w:p>
    <w:p w:rsidR="009A19AB" w:rsidRDefault="00AE6D6E">
      <w:pPr>
        <w:numPr>
          <w:ilvl w:val="0"/>
          <w:numId w:val="5"/>
        </w:numPr>
        <w:ind w:hanging="451"/>
      </w:pPr>
      <w:r>
        <w:t xml:space="preserve">Minimal number of accessories required.  </w:t>
      </w:r>
    </w:p>
    <w:p w:rsidR="009A19AB" w:rsidRDefault="00AE6D6E">
      <w:pPr>
        <w:numPr>
          <w:ilvl w:val="0"/>
          <w:numId w:val="5"/>
        </w:numPr>
        <w:spacing w:after="0" w:line="362" w:lineRule="auto"/>
        <w:ind w:hanging="451"/>
      </w:pPr>
      <w:r>
        <w:t xml:space="preserve">Availability of necessary operating supplies (particularly disposable) in the recipient country, at affordable cost.  </w:t>
      </w:r>
    </w:p>
    <w:p w:rsidR="009A19AB" w:rsidRDefault="00AE6D6E">
      <w:pPr>
        <w:numPr>
          <w:ilvl w:val="0"/>
          <w:numId w:val="5"/>
        </w:numPr>
        <w:ind w:hanging="451"/>
      </w:pPr>
      <w:r>
        <w:t xml:space="preserve">Standardization with other equipment in the locale.  </w:t>
      </w:r>
    </w:p>
    <w:p w:rsidR="009A19AB" w:rsidRDefault="00AE6D6E">
      <w:pPr>
        <w:numPr>
          <w:ilvl w:val="0"/>
          <w:numId w:val="5"/>
        </w:numPr>
        <w:ind w:hanging="451"/>
      </w:pPr>
      <w:r>
        <w:lastRenderedPageBreak/>
        <w:t xml:space="preserve">Low energy consumption.  </w:t>
      </w:r>
    </w:p>
    <w:p w:rsidR="009A19AB" w:rsidRDefault="00AE6D6E">
      <w:pPr>
        <w:numPr>
          <w:ilvl w:val="0"/>
          <w:numId w:val="5"/>
        </w:numPr>
        <w:ind w:hanging="451"/>
      </w:pPr>
      <w:r>
        <w:t xml:space="preserve">Does not use environmentally hazardous substances.  </w:t>
      </w:r>
    </w:p>
    <w:p w:rsidR="009A19AB" w:rsidRDefault="00AE6D6E">
      <w:pPr>
        <w:numPr>
          <w:ilvl w:val="0"/>
          <w:numId w:val="5"/>
        </w:numPr>
        <w:ind w:hanging="451"/>
      </w:pPr>
      <w:r>
        <w:t>Ease</w:t>
      </w:r>
      <w:r>
        <w:t xml:space="preserve"> of maintenance.  </w:t>
      </w:r>
    </w:p>
    <w:p w:rsidR="009A19AB" w:rsidRDefault="00AE6D6E">
      <w:pPr>
        <w:numPr>
          <w:ilvl w:val="0"/>
          <w:numId w:val="5"/>
        </w:numPr>
        <w:ind w:hanging="451"/>
      </w:pPr>
      <w:r>
        <w:t xml:space="preserve">Tolerance to hostile electrical and physical environment.  </w:t>
      </w:r>
    </w:p>
    <w:p w:rsidR="009A19AB" w:rsidRDefault="00AE6D6E">
      <w:pPr>
        <w:spacing w:after="180" w:line="259" w:lineRule="auto"/>
        <w:ind w:left="1373" w:firstLine="0"/>
        <w:jc w:val="left"/>
      </w:pPr>
      <w:r>
        <w:rPr>
          <w:b/>
        </w:rPr>
        <w:t xml:space="preserve"> </w:t>
      </w:r>
      <w:r>
        <w:t xml:space="preserve"> </w:t>
      </w:r>
    </w:p>
    <w:p w:rsidR="009A19AB" w:rsidRDefault="00AE6D6E">
      <w:pPr>
        <w:pStyle w:val="Heading3"/>
        <w:ind w:left="1354"/>
      </w:pPr>
      <w:bookmarkStart w:id="8" w:name="_Toc10848"/>
      <w:r>
        <w:t xml:space="preserve">3.1.6 Additional requirements  </w:t>
      </w:r>
      <w:bookmarkEnd w:id="8"/>
    </w:p>
    <w:p w:rsidR="009A19AB" w:rsidRDefault="00AE6D6E">
      <w:pPr>
        <w:spacing w:after="15" w:line="361" w:lineRule="auto"/>
        <w:ind w:left="1368"/>
      </w:pPr>
      <w:r>
        <w:t>Any special requirements for proper use of the equipment should be identified and communicated to the recipient. These include, but not limite</w:t>
      </w:r>
      <w:r>
        <w:t xml:space="preserve">d to:   </w:t>
      </w:r>
    </w:p>
    <w:p w:rsidR="009A19AB" w:rsidRDefault="00AE6D6E">
      <w:pPr>
        <w:numPr>
          <w:ilvl w:val="0"/>
          <w:numId w:val="6"/>
        </w:numPr>
        <w:spacing w:after="103"/>
        <w:ind w:hanging="360"/>
      </w:pPr>
      <w:r>
        <w:t xml:space="preserve">Infrastructure requirement (dimensions, height)  </w:t>
      </w:r>
    </w:p>
    <w:p w:rsidR="009A19AB" w:rsidRDefault="00AE6D6E">
      <w:pPr>
        <w:numPr>
          <w:ilvl w:val="0"/>
          <w:numId w:val="6"/>
        </w:numPr>
        <w:spacing w:after="103"/>
        <w:ind w:hanging="360"/>
      </w:pPr>
      <w:r>
        <w:t xml:space="preserve">air or water cooling   </w:t>
      </w:r>
    </w:p>
    <w:p w:rsidR="009A19AB" w:rsidRDefault="00AE6D6E">
      <w:pPr>
        <w:numPr>
          <w:ilvl w:val="0"/>
          <w:numId w:val="6"/>
        </w:numPr>
        <w:ind w:hanging="360"/>
      </w:pPr>
      <w:r>
        <w:t xml:space="preserve">electrical power   </w:t>
      </w:r>
    </w:p>
    <w:p w:rsidR="009A19AB" w:rsidRDefault="00AE6D6E">
      <w:pPr>
        <w:numPr>
          <w:ilvl w:val="0"/>
          <w:numId w:val="6"/>
        </w:numPr>
        <w:spacing w:after="104"/>
        <w:ind w:hanging="360"/>
      </w:pPr>
      <w:r>
        <w:t xml:space="preserve">water quality   </w:t>
      </w:r>
    </w:p>
    <w:p w:rsidR="009A19AB" w:rsidRDefault="00AE6D6E">
      <w:pPr>
        <w:numPr>
          <w:ilvl w:val="0"/>
          <w:numId w:val="6"/>
        </w:numPr>
        <w:spacing w:after="99"/>
        <w:ind w:hanging="360"/>
      </w:pPr>
      <w:r>
        <w:t xml:space="preserve">Medical gases  </w:t>
      </w:r>
    </w:p>
    <w:p w:rsidR="009A19AB" w:rsidRDefault="00AE6D6E">
      <w:pPr>
        <w:numPr>
          <w:ilvl w:val="0"/>
          <w:numId w:val="6"/>
        </w:numPr>
        <w:spacing w:after="99"/>
        <w:ind w:hanging="360"/>
      </w:pPr>
      <w:r>
        <w:t xml:space="preserve">mechanical lay-out, radiation or acoustic shielding requirements  </w:t>
      </w:r>
    </w:p>
    <w:p w:rsidR="009A19AB" w:rsidRDefault="00AE6D6E">
      <w:pPr>
        <w:numPr>
          <w:ilvl w:val="0"/>
          <w:numId w:val="6"/>
        </w:numPr>
        <w:spacing w:after="85"/>
        <w:ind w:hanging="360"/>
      </w:pPr>
      <w:r>
        <w:t xml:space="preserve">specialized software required to install, operate, or maintain equipment  </w:t>
      </w:r>
    </w:p>
    <w:p w:rsidR="009A19AB" w:rsidRDefault="00AE6D6E">
      <w:pPr>
        <w:spacing w:after="220" w:line="259" w:lineRule="auto"/>
        <w:ind w:left="1373" w:firstLine="0"/>
        <w:jc w:val="left"/>
      </w:pPr>
      <w:r>
        <w:rPr>
          <w:b/>
        </w:rPr>
        <w:t xml:space="preserve"> </w:t>
      </w:r>
      <w:r>
        <w:t xml:space="preserve"> </w:t>
      </w:r>
    </w:p>
    <w:p w:rsidR="009A19AB" w:rsidRDefault="00AE6D6E">
      <w:pPr>
        <w:pStyle w:val="Heading3"/>
        <w:ind w:left="1354"/>
      </w:pPr>
      <w:bookmarkStart w:id="9" w:name="_Toc10849"/>
      <w:r>
        <w:t xml:space="preserve">3.1.7 Registration   </w:t>
      </w:r>
      <w:bookmarkEnd w:id="9"/>
    </w:p>
    <w:p w:rsidR="009A19AB" w:rsidRDefault="00AE6D6E">
      <w:pPr>
        <w:spacing w:after="2" w:line="360" w:lineRule="auto"/>
        <w:ind w:left="2103"/>
      </w:pPr>
      <w:r>
        <w:t>3.1.7.1 Where the device to be donated has been registered in Ghana by the FDA, the recipient of the donated item would be required to liaise with the Compa</w:t>
      </w:r>
      <w:r>
        <w:t xml:space="preserve">ny that holds the market authorization in Ghana.  This would be for the purposes of monitoring the safety of the device.  </w:t>
      </w:r>
    </w:p>
    <w:p w:rsidR="009A19AB" w:rsidRDefault="00AE6D6E">
      <w:pPr>
        <w:spacing w:after="21" w:line="259" w:lineRule="auto"/>
        <w:ind w:left="1373" w:firstLine="0"/>
        <w:jc w:val="left"/>
      </w:pPr>
      <w:r>
        <w:t xml:space="preserve">  </w:t>
      </w:r>
    </w:p>
    <w:p w:rsidR="009A19AB" w:rsidRDefault="00AE6D6E">
      <w:pPr>
        <w:spacing w:after="2" w:line="360" w:lineRule="auto"/>
        <w:ind w:left="2103"/>
      </w:pPr>
      <w:r>
        <w:t>3.1.7.2 Where the device is not registered in the country, a first time donation would be permitted without the fulfillment of the</w:t>
      </w:r>
      <w:r>
        <w:t xml:space="preserve"> registration requirement. However, the recipient and or donor must notify FDA before donation arrives.  This is to enable the FDA monitor the safety of the medical device.     </w:t>
      </w:r>
    </w:p>
    <w:p w:rsidR="009A19AB" w:rsidRDefault="00AE6D6E">
      <w:pPr>
        <w:spacing w:after="19" w:line="259" w:lineRule="auto"/>
        <w:ind w:left="2093" w:firstLine="0"/>
        <w:jc w:val="left"/>
      </w:pPr>
      <w:r>
        <w:t xml:space="preserve">  </w:t>
      </w:r>
    </w:p>
    <w:p w:rsidR="009A19AB" w:rsidRDefault="00AE6D6E">
      <w:pPr>
        <w:spacing w:line="360" w:lineRule="auto"/>
        <w:ind w:left="2103"/>
      </w:pPr>
      <w:r>
        <w:t>3.1.7.3 Where a second donation of a medical device is to be made, the dona</w:t>
      </w:r>
      <w:r>
        <w:t xml:space="preserve">tion would be permitted only after the product has been duly registered.  The appropriate regulatory sanctions and penalties would be applied in default.   </w:t>
      </w:r>
    </w:p>
    <w:p w:rsidR="009A19AB" w:rsidRDefault="00AE6D6E">
      <w:pPr>
        <w:pStyle w:val="Heading3"/>
        <w:ind w:left="1354"/>
      </w:pPr>
      <w:bookmarkStart w:id="10" w:name="_Toc10850"/>
      <w:r>
        <w:lastRenderedPageBreak/>
        <w:t xml:space="preserve">3.1.8 Fees   </w:t>
      </w:r>
      <w:bookmarkEnd w:id="10"/>
    </w:p>
    <w:p w:rsidR="009A19AB" w:rsidRDefault="00AE6D6E">
      <w:pPr>
        <w:spacing w:after="0" w:line="359" w:lineRule="auto"/>
        <w:ind w:left="2093" w:firstLine="0"/>
        <w:jc w:val="left"/>
      </w:pPr>
      <w:r>
        <w:rPr>
          <w:rFonts w:ascii="Times New Roman" w:eastAsia="Times New Roman" w:hAnsi="Times New Roman" w:cs="Times New Roman"/>
        </w:rPr>
        <w:t xml:space="preserve">All fees in connection with the donation of medical devices would be as specified in </w:t>
      </w:r>
      <w:r>
        <w:rPr>
          <w:rFonts w:ascii="Times New Roman" w:eastAsia="Times New Roman" w:hAnsi="Times New Roman" w:cs="Times New Roman"/>
        </w:rPr>
        <w:t xml:space="preserve">the current FDA Fee Schedule. </w:t>
      </w:r>
      <w:r>
        <w:t xml:space="preserve"> </w:t>
      </w:r>
    </w:p>
    <w:p w:rsidR="009A19AB" w:rsidRDefault="00AE6D6E">
      <w:pPr>
        <w:pStyle w:val="Heading3"/>
        <w:ind w:left="1354"/>
      </w:pPr>
      <w:bookmarkStart w:id="11" w:name="_Toc10851"/>
      <w:r>
        <w:t xml:space="preserve">3.1.9 Sampling  </w:t>
      </w:r>
      <w:bookmarkEnd w:id="11"/>
    </w:p>
    <w:p w:rsidR="009A19AB" w:rsidRDefault="00AE6D6E">
      <w:pPr>
        <w:tabs>
          <w:tab w:val="center" w:pos="1359"/>
          <w:tab w:val="right" w:pos="10746"/>
        </w:tabs>
        <w:spacing w:after="337"/>
        <w:ind w:left="0" w:firstLine="0"/>
        <w:jc w:val="left"/>
      </w:pPr>
      <w:r>
        <w:rPr>
          <w:rFonts w:ascii="Calibri" w:eastAsia="Calibri" w:hAnsi="Calibri" w:cs="Calibri"/>
          <w:sz w:val="22"/>
        </w:rPr>
        <w:tab/>
      </w:r>
      <w:r>
        <w:rPr>
          <w:b/>
        </w:rPr>
        <w:t xml:space="preserve">  </w:t>
      </w:r>
      <w:r>
        <w:rPr>
          <w:b/>
        </w:rPr>
        <w:tab/>
      </w:r>
      <w:r>
        <w:t xml:space="preserve">Sampling of the devices would be in conformity with the FDA sampling schedule.   </w:t>
      </w:r>
    </w:p>
    <w:p w:rsidR="009A19AB" w:rsidRDefault="00AE6D6E">
      <w:pPr>
        <w:pStyle w:val="Heading3"/>
        <w:ind w:left="1354"/>
      </w:pPr>
      <w:bookmarkStart w:id="12" w:name="_Toc10852"/>
      <w:r>
        <w:t xml:space="preserve">3.1.10 Letter  </w:t>
      </w:r>
      <w:bookmarkEnd w:id="12"/>
    </w:p>
    <w:p w:rsidR="009A19AB" w:rsidRDefault="00AE6D6E">
      <w:pPr>
        <w:spacing w:after="2" w:line="359" w:lineRule="auto"/>
        <w:ind w:left="1923"/>
      </w:pPr>
      <w:r>
        <w:t xml:space="preserve">All applications for processing of medical device donations shall be made by submitting a letter addressed to:  </w:t>
      </w:r>
    </w:p>
    <w:p w:rsidR="009A19AB" w:rsidRDefault="00AE6D6E">
      <w:pPr>
        <w:spacing w:after="186"/>
        <w:ind w:left="1923"/>
      </w:pPr>
      <w:r>
        <w:t xml:space="preserve">The Chief Executive Officer, Food and Drugs Authority, P. O. Box CT 2783, Cantonments, Accra  </w:t>
      </w:r>
    </w:p>
    <w:p w:rsidR="009A19AB" w:rsidRDefault="00AE6D6E">
      <w:pPr>
        <w:pStyle w:val="Heading3"/>
        <w:ind w:left="1354"/>
      </w:pPr>
      <w:bookmarkStart w:id="13" w:name="_Toc10853"/>
      <w:r>
        <w:t xml:space="preserve">3.1.11 Applicant  </w:t>
      </w:r>
      <w:bookmarkEnd w:id="13"/>
    </w:p>
    <w:p w:rsidR="009A19AB" w:rsidRDefault="00AE6D6E">
      <w:pPr>
        <w:spacing w:after="0" w:line="361" w:lineRule="auto"/>
        <w:ind w:left="1923"/>
      </w:pPr>
      <w:r>
        <w:t>An application for processing</w:t>
      </w:r>
      <w:r>
        <w:t xml:space="preserve"> of medical device donations can be made by a manufacturer, the donor, or by an importer of the medical devices.  Such an applicant would be responsible for the product and all issues relating to the product, including any information accompanying the prod</w:t>
      </w:r>
      <w:r>
        <w:t xml:space="preserve">uct.  </w:t>
      </w:r>
    </w:p>
    <w:p w:rsidR="009A19AB" w:rsidRDefault="00AE6D6E">
      <w:pPr>
        <w:spacing w:after="117" w:line="259" w:lineRule="auto"/>
        <w:ind w:left="1913" w:firstLine="0"/>
        <w:jc w:val="left"/>
      </w:pPr>
      <w:r>
        <w:t xml:space="preserve">  </w:t>
      </w:r>
    </w:p>
    <w:p w:rsidR="009A19AB" w:rsidRDefault="00AE6D6E">
      <w:pPr>
        <w:spacing w:after="203" w:line="360" w:lineRule="auto"/>
        <w:ind w:left="1923"/>
      </w:pPr>
      <w:r>
        <w:t>A non-resident applicant would be required to appoint a local agent with the requisite mandate to represent the said applicant.  For donation of medical devices, the local agent may be the recipient of the donated devices. The agent would be requ</w:t>
      </w:r>
      <w:r>
        <w:t xml:space="preserve">ired to produce the relevant documentation including, but not limited to, a power of attorney or any other documentation, affirming his/her appointment as an agent.  </w:t>
      </w:r>
    </w:p>
    <w:p w:rsidR="009A19AB" w:rsidRDefault="00AE6D6E">
      <w:pPr>
        <w:pStyle w:val="Heading3"/>
        <w:ind w:left="1354"/>
      </w:pPr>
      <w:bookmarkStart w:id="14" w:name="_Toc10854"/>
      <w:r>
        <w:t xml:space="preserve">3.1.12 Local Agent  </w:t>
      </w:r>
      <w:bookmarkEnd w:id="14"/>
    </w:p>
    <w:p w:rsidR="009A19AB" w:rsidRDefault="00AE6D6E">
      <w:pPr>
        <w:spacing w:after="0" w:line="361" w:lineRule="auto"/>
        <w:ind w:left="1923"/>
      </w:pPr>
      <w:r>
        <w:t>A local agent is a natural person resident in Ghana or a corporate b</w:t>
      </w:r>
      <w:r>
        <w:t xml:space="preserve">ody registered in Ghana, with the relevant mandate from the applicant, to act on the applicant’s behalf as regards matters relating to the registration of a medical device(s) in Ghana. </w:t>
      </w:r>
    </w:p>
    <w:p w:rsidR="009A19AB" w:rsidRDefault="00AE6D6E">
      <w:pPr>
        <w:ind w:left="1933"/>
      </w:pPr>
      <w:r>
        <w:t xml:space="preserve">The Local Agent would, among other things:  </w:t>
      </w:r>
    </w:p>
    <w:p w:rsidR="009A19AB" w:rsidRDefault="00AE6D6E">
      <w:pPr>
        <w:spacing w:after="132" w:line="259" w:lineRule="auto"/>
        <w:ind w:left="2093" w:firstLine="0"/>
        <w:jc w:val="left"/>
      </w:pPr>
      <w:r>
        <w:rPr>
          <w:b/>
        </w:rPr>
        <w:t xml:space="preserve">  </w:t>
      </w:r>
      <w:r>
        <w:rPr>
          <w:b/>
        </w:rPr>
        <w:tab/>
        <w:t xml:space="preserve"> </w:t>
      </w:r>
      <w:r>
        <w:t xml:space="preserve"> </w:t>
      </w:r>
    </w:p>
    <w:p w:rsidR="009A19AB" w:rsidRDefault="00AE6D6E">
      <w:pPr>
        <w:spacing w:after="0" w:line="417" w:lineRule="auto"/>
        <w:ind w:left="1913" w:hanging="1980"/>
      </w:pPr>
      <w:r>
        <w:rPr>
          <w:b/>
        </w:rPr>
        <w:lastRenderedPageBreak/>
        <w:t xml:space="preserve"> </w:t>
      </w:r>
      <w:r w:rsidR="008E36E3">
        <w:rPr>
          <w:b/>
        </w:rPr>
        <w:t xml:space="preserve">                   </w:t>
      </w:r>
      <w:r>
        <w:rPr>
          <w:b/>
        </w:rPr>
        <w:t>3.1.12.1</w:t>
      </w:r>
      <w:r>
        <w:t xml:space="preserve"> Monitor t</w:t>
      </w:r>
      <w:r>
        <w:t xml:space="preserve">he device and appropriately inform the Authority of any relevant issue relating to the device, including any serious manufacturing defects with the  potential to endanger the safety and/or health of the patient, operator or any other </w:t>
      </w:r>
    </w:p>
    <w:p w:rsidR="009A19AB" w:rsidRDefault="00AE6D6E">
      <w:pPr>
        <w:ind w:left="1933"/>
      </w:pPr>
      <w:r>
        <w:t>person, or public hea</w:t>
      </w:r>
      <w:r>
        <w:t xml:space="preserve">lth.  </w:t>
      </w:r>
    </w:p>
    <w:p w:rsidR="009A19AB" w:rsidRDefault="00AE6D6E">
      <w:pPr>
        <w:spacing w:after="115" w:line="259" w:lineRule="auto"/>
        <w:ind w:left="2093" w:firstLine="0"/>
        <w:jc w:val="left"/>
      </w:pPr>
      <w:r>
        <w:t xml:space="preserve">  </w:t>
      </w:r>
    </w:p>
    <w:p w:rsidR="009A19AB" w:rsidRDefault="008E36E3" w:rsidP="008E36E3">
      <w:pPr>
        <w:ind w:left="1980" w:hanging="1990"/>
      </w:pPr>
      <w:r>
        <w:rPr>
          <w:b/>
        </w:rPr>
        <w:t xml:space="preserve">                    </w:t>
      </w:r>
      <w:r w:rsidR="00AE6D6E">
        <w:rPr>
          <w:b/>
        </w:rPr>
        <w:t>3.1.12.2</w:t>
      </w:r>
      <w:r w:rsidR="00AE6D6E">
        <w:t xml:space="preserve"> Facilitate communication between the applicant and the Authority o</w:t>
      </w:r>
      <w:r>
        <w:t xml:space="preserve">n </w:t>
      </w:r>
      <w:r w:rsidR="00AE6D6E">
        <w:t xml:space="preserve">matters </w:t>
      </w:r>
      <w:r>
        <w:t xml:space="preserve">   </w:t>
      </w:r>
      <w:bookmarkStart w:id="15" w:name="_GoBack"/>
      <w:bookmarkEnd w:id="15"/>
      <w:r w:rsidR="00AE6D6E">
        <w:t xml:space="preserve">relating to the product.  </w:t>
      </w:r>
    </w:p>
    <w:p w:rsidR="009A19AB" w:rsidRDefault="00AE6D6E">
      <w:pPr>
        <w:ind w:left="1923"/>
      </w:pPr>
      <w:r>
        <w:rPr>
          <w:b/>
        </w:rPr>
        <w:t xml:space="preserve">3.1.12.3 </w:t>
      </w:r>
      <w:r>
        <w:t xml:space="preserve">Handle device recalls.  </w:t>
      </w:r>
    </w:p>
    <w:p w:rsidR="009A19AB" w:rsidRDefault="00AE6D6E">
      <w:pPr>
        <w:tabs>
          <w:tab w:val="center" w:pos="1359"/>
          <w:tab w:val="center" w:pos="5758"/>
        </w:tabs>
        <w:spacing w:after="416"/>
        <w:ind w:left="0" w:firstLine="0"/>
        <w:jc w:val="left"/>
      </w:pPr>
      <w:r>
        <w:rPr>
          <w:rFonts w:ascii="Calibri" w:eastAsia="Calibri" w:hAnsi="Calibri" w:cs="Calibri"/>
          <w:sz w:val="22"/>
        </w:rPr>
        <w:tab/>
      </w:r>
      <w:r>
        <w:rPr>
          <w:b/>
        </w:rPr>
        <w:t xml:space="preserve">  </w:t>
      </w:r>
      <w:r>
        <w:rPr>
          <w:b/>
        </w:rPr>
        <w:tab/>
        <w:t>3.1.12.4</w:t>
      </w:r>
      <w:r>
        <w:t xml:space="preserve"> </w:t>
      </w:r>
      <w:r>
        <w:t xml:space="preserve">Provide technical support and services to users of the device(s).  </w:t>
      </w:r>
    </w:p>
    <w:p w:rsidR="009A19AB" w:rsidRDefault="00AE6D6E">
      <w:pPr>
        <w:pStyle w:val="Heading2"/>
        <w:tabs>
          <w:tab w:val="center" w:pos="1526"/>
          <w:tab w:val="center" w:pos="3389"/>
        </w:tabs>
        <w:spacing w:after="272"/>
        <w:ind w:left="0" w:right="0" w:firstLine="0"/>
      </w:pPr>
      <w:bookmarkStart w:id="16" w:name="_Toc10855"/>
      <w:r>
        <w:rPr>
          <w:rFonts w:ascii="Calibri" w:eastAsia="Calibri" w:hAnsi="Calibri" w:cs="Calibri"/>
          <w:b w:val="0"/>
          <w:sz w:val="22"/>
        </w:rPr>
        <w:tab/>
      </w:r>
      <w:r>
        <w:t xml:space="preserve">3.2  </w:t>
      </w:r>
      <w:r>
        <w:tab/>
        <w:t xml:space="preserve">Specific Requirements  </w:t>
      </w:r>
      <w:bookmarkEnd w:id="16"/>
    </w:p>
    <w:p w:rsidR="009A19AB" w:rsidRDefault="00AE6D6E">
      <w:pPr>
        <w:pStyle w:val="Heading3"/>
        <w:ind w:left="1354"/>
      </w:pPr>
      <w:bookmarkStart w:id="17" w:name="_Toc10856"/>
      <w:r>
        <w:t xml:space="preserve">3.2.1 Used Equipment  </w:t>
      </w:r>
      <w:bookmarkEnd w:id="17"/>
    </w:p>
    <w:p w:rsidR="009A19AB" w:rsidRDefault="00AE6D6E">
      <w:pPr>
        <w:spacing w:after="1" w:line="360" w:lineRule="auto"/>
        <w:ind w:left="1368"/>
      </w:pPr>
      <w:r>
        <w:t>Normally these are medical devices removed from service in hospitals in well-resourced environment, and donated to hospitals in less-resourced environment. Most of these never become operational. Where they are operational, however, most of these never wor</w:t>
      </w:r>
      <w:r>
        <w:t xml:space="preserve">k for any significant length of time. Again, in situations where they work, they can rarely be supported without adequate local arrangements for the necessary training, maintenance, spare parts, and user's and service manuals.  </w:t>
      </w:r>
    </w:p>
    <w:p w:rsidR="009A19AB" w:rsidRDefault="00AE6D6E">
      <w:pPr>
        <w:spacing w:after="115" w:line="259" w:lineRule="auto"/>
        <w:ind w:left="1373" w:firstLine="0"/>
        <w:jc w:val="left"/>
      </w:pPr>
      <w:r>
        <w:t xml:space="preserve">  </w:t>
      </w:r>
    </w:p>
    <w:p w:rsidR="009A19AB" w:rsidRDefault="00AE6D6E">
      <w:pPr>
        <w:spacing w:after="186"/>
        <w:ind w:left="1368"/>
      </w:pPr>
      <w:r>
        <w:t>Second-hand medical devi</w:t>
      </w:r>
      <w:r>
        <w:t xml:space="preserve">ces are those which are already on the market and have been </w:t>
      </w:r>
    </w:p>
    <w:p w:rsidR="009A19AB" w:rsidRDefault="00AE6D6E">
      <w:pPr>
        <w:spacing w:after="185" w:line="378" w:lineRule="auto"/>
        <w:ind w:left="1368"/>
      </w:pPr>
      <w:r>
        <w:t>‘pre-owned’ and used and that are subsequently ‘sold on’ or donated for the same continued use.</w:t>
      </w:r>
      <w:r>
        <w:rPr>
          <w:b/>
        </w:rPr>
        <w:t xml:space="preserve"> </w:t>
      </w:r>
      <w:r>
        <w:t xml:space="preserve"> </w:t>
      </w:r>
    </w:p>
    <w:p w:rsidR="009A19AB" w:rsidRDefault="00AE6D6E">
      <w:pPr>
        <w:pStyle w:val="Heading4"/>
        <w:tabs>
          <w:tab w:val="center" w:pos="1726"/>
          <w:tab w:val="center" w:pos="4788"/>
        </w:tabs>
        <w:ind w:left="0" w:firstLine="0"/>
        <w:jc w:val="left"/>
      </w:pPr>
      <w:bookmarkStart w:id="18" w:name="_Toc10857"/>
      <w:r>
        <w:rPr>
          <w:rFonts w:ascii="Calibri" w:eastAsia="Calibri" w:hAnsi="Calibri" w:cs="Calibri"/>
          <w:sz w:val="22"/>
        </w:rPr>
        <w:tab/>
      </w:r>
      <w:r>
        <w:rPr>
          <w:b/>
        </w:rPr>
        <w:t xml:space="preserve">3.2.1.1  </w:t>
      </w:r>
      <w:r>
        <w:rPr>
          <w:b/>
        </w:rPr>
        <w:tab/>
        <w:t xml:space="preserve">Requirements for Used Equipment  </w:t>
      </w:r>
      <w:bookmarkEnd w:id="18"/>
    </w:p>
    <w:p w:rsidR="009A19AB" w:rsidRDefault="00AE6D6E">
      <w:pPr>
        <w:numPr>
          <w:ilvl w:val="0"/>
          <w:numId w:val="7"/>
        </w:numPr>
        <w:ind w:hanging="451"/>
      </w:pPr>
      <w:r>
        <w:t xml:space="preserve">Document the source of all purchased equipment.  </w:t>
      </w:r>
    </w:p>
    <w:p w:rsidR="009A19AB" w:rsidRDefault="00AE6D6E">
      <w:pPr>
        <w:numPr>
          <w:ilvl w:val="0"/>
          <w:numId w:val="7"/>
        </w:numPr>
        <w:spacing w:after="6" w:line="360" w:lineRule="auto"/>
        <w:ind w:hanging="451"/>
      </w:pPr>
      <w:r>
        <w:t>Do</w:t>
      </w:r>
      <w:r>
        <w:t xml:space="preserve">cument the components that were replaced in, and the repair services that were performed on the equipment. (Maintenance and service history of the medical device)  </w:t>
      </w:r>
      <w:r>
        <w:rPr>
          <w:rFonts w:ascii="Wingdings" w:eastAsia="Wingdings" w:hAnsi="Wingdings" w:cs="Wingdings"/>
        </w:rPr>
        <w:t></w:t>
      </w:r>
      <w:r>
        <w:t xml:space="preserve"> Submit and include the following:  </w:t>
      </w:r>
    </w:p>
    <w:p w:rsidR="009A19AB" w:rsidRDefault="00AE6D6E">
      <w:pPr>
        <w:numPr>
          <w:ilvl w:val="1"/>
          <w:numId w:val="7"/>
        </w:numPr>
        <w:spacing w:after="31"/>
        <w:ind w:hanging="269"/>
      </w:pPr>
      <w:r>
        <w:t xml:space="preserve">User Manual (Service and Maintenance)  </w:t>
      </w:r>
    </w:p>
    <w:p w:rsidR="009A19AB" w:rsidRDefault="00AE6D6E">
      <w:pPr>
        <w:numPr>
          <w:ilvl w:val="1"/>
          <w:numId w:val="7"/>
        </w:numPr>
        <w:spacing w:after="31"/>
        <w:ind w:hanging="269"/>
      </w:pPr>
      <w:r>
        <w:t xml:space="preserve">Installation manual  </w:t>
      </w:r>
    </w:p>
    <w:p w:rsidR="009A19AB" w:rsidRDefault="00AE6D6E">
      <w:pPr>
        <w:numPr>
          <w:ilvl w:val="1"/>
          <w:numId w:val="7"/>
        </w:numPr>
        <w:spacing w:after="33"/>
        <w:ind w:hanging="269"/>
      </w:pPr>
      <w:r>
        <w:lastRenderedPageBreak/>
        <w:t xml:space="preserve">Spare parts  </w:t>
      </w:r>
    </w:p>
    <w:p w:rsidR="009A19AB" w:rsidRDefault="00AE6D6E">
      <w:pPr>
        <w:numPr>
          <w:ilvl w:val="1"/>
          <w:numId w:val="7"/>
        </w:numPr>
        <w:spacing w:after="31"/>
        <w:ind w:hanging="269"/>
      </w:pPr>
      <w:r>
        <w:t xml:space="preserve">Training   </w:t>
      </w:r>
    </w:p>
    <w:p w:rsidR="009A19AB" w:rsidRDefault="00AE6D6E">
      <w:pPr>
        <w:numPr>
          <w:ilvl w:val="1"/>
          <w:numId w:val="7"/>
        </w:numPr>
        <w:ind w:hanging="269"/>
      </w:pPr>
      <w:r>
        <w:t xml:space="preserve">Consumables  </w:t>
      </w:r>
    </w:p>
    <w:p w:rsidR="009A19AB" w:rsidRDefault="00AE6D6E">
      <w:pPr>
        <w:numPr>
          <w:ilvl w:val="1"/>
          <w:numId w:val="7"/>
        </w:numPr>
        <w:spacing w:after="33"/>
        <w:ind w:hanging="269"/>
      </w:pPr>
      <w:r>
        <w:t xml:space="preserve">Accessories  </w:t>
      </w:r>
    </w:p>
    <w:p w:rsidR="009A19AB" w:rsidRDefault="00AE6D6E">
      <w:pPr>
        <w:numPr>
          <w:ilvl w:val="1"/>
          <w:numId w:val="7"/>
        </w:numPr>
        <w:spacing w:after="23"/>
        <w:ind w:hanging="269"/>
      </w:pPr>
      <w:r>
        <w:t xml:space="preserve">Decommissioning report   </w:t>
      </w:r>
    </w:p>
    <w:p w:rsidR="009A19AB" w:rsidRDefault="00AE6D6E">
      <w:pPr>
        <w:numPr>
          <w:ilvl w:val="0"/>
          <w:numId w:val="7"/>
        </w:numPr>
        <w:ind w:hanging="451"/>
      </w:pPr>
      <w:r>
        <w:t xml:space="preserve">Label the equipment with the re-manufacturer's name.  </w:t>
      </w:r>
    </w:p>
    <w:p w:rsidR="009A19AB" w:rsidRDefault="00AE6D6E">
      <w:pPr>
        <w:numPr>
          <w:ilvl w:val="0"/>
          <w:numId w:val="7"/>
        </w:numPr>
        <w:spacing w:line="359" w:lineRule="auto"/>
        <w:ind w:hanging="451"/>
      </w:pPr>
      <w:r>
        <w:t>Maintain a customer complaint file and document the actions</w:t>
      </w:r>
      <w:r>
        <w:t xml:space="preserve"> that were taken to resolve customer complaints.  </w:t>
      </w:r>
    </w:p>
    <w:p w:rsidR="009A19AB" w:rsidRDefault="00AE6D6E">
      <w:pPr>
        <w:numPr>
          <w:ilvl w:val="0"/>
          <w:numId w:val="7"/>
        </w:numPr>
        <w:spacing w:after="204" w:line="359" w:lineRule="auto"/>
        <w:ind w:hanging="451"/>
      </w:pPr>
      <w:r>
        <w:t xml:space="preserve">An Engineer’s Report stating the status of the device, the reason for decommissioning the equipment and the functional status.  </w:t>
      </w:r>
    </w:p>
    <w:p w:rsidR="009A19AB" w:rsidRDefault="00AE6D6E">
      <w:pPr>
        <w:pStyle w:val="Heading3"/>
        <w:ind w:left="1354"/>
      </w:pPr>
      <w:bookmarkStart w:id="19" w:name="_Toc10858"/>
      <w:r>
        <w:t xml:space="preserve">3.2.2 Refurbished Equipment  </w:t>
      </w:r>
      <w:bookmarkEnd w:id="19"/>
    </w:p>
    <w:p w:rsidR="009A19AB" w:rsidRDefault="00AE6D6E">
      <w:pPr>
        <w:spacing w:after="0" w:line="361" w:lineRule="auto"/>
        <w:ind w:left="1368"/>
      </w:pPr>
      <w:proofErr w:type="spellStart"/>
      <w:r>
        <w:t>Refurbishers</w:t>
      </w:r>
      <w:proofErr w:type="spellEnd"/>
      <w:r>
        <w:t xml:space="preserve"> of medical devices are responsibl</w:t>
      </w:r>
      <w:r>
        <w:t xml:space="preserve">e for restoring equipment to its original working condition, and are therefore subject to general principles of liability.  </w:t>
      </w:r>
      <w:proofErr w:type="spellStart"/>
      <w:r>
        <w:t>Refurbishers</w:t>
      </w:r>
      <w:proofErr w:type="spellEnd"/>
      <w:r>
        <w:t xml:space="preserve"> are required to follow the Good Manufacturing Practices (GMP) established by their national authorities for manufacture</w:t>
      </w:r>
      <w:r>
        <w:t xml:space="preserve">rs of medical devices.  </w:t>
      </w:r>
    </w:p>
    <w:p w:rsidR="009A19AB" w:rsidRDefault="00AE6D6E">
      <w:pPr>
        <w:spacing w:after="29" w:line="368" w:lineRule="auto"/>
        <w:ind w:left="1368"/>
      </w:pPr>
      <w:r>
        <w:t>Such devices are expected to be restored to the manufacturer's original specifications.  The refurbished equipment should equal, or sometimes surpass, the original equipment manufacturer's specifications.  ‘Fully refurbished’ is co</w:t>
      </w:r>
      <w:r>
        <w:t xml:space="preserve">nsidered to mean that a device has been completely rebuilt / made as new from used devices and is assigned a new  </w:t>
      </w:r>
    </w:p>
    <w:p w:rsidR="009A19AB" w:rsidRDefault="00AE6D6E">
      <w:pPr>
        <w:spacing w:after="201" w:line="361" w:lineRule="auto"/>
        <w:ind w:left="1368"/>
      </w:pPr>
      <w:r>
        <w:t xml:space="preserve">‘useful life’. It would also be considered as a new device if a new intended purpose was assigned.  </w:t>
      </w:r>
    </w:p>
    <w:p w:rsidR="009A19AB" w:rsidRDefault="00AE6D6E">
      <w:pPr>
        <w:pStyle w:val="Heading4"/>
        <w:tabs>
          <w:tab w:val="center" w:pos="1726"/>
          <w:tab w:val="center" w:pos="5196"/>
        </w:tabs>
        <w:spacing w:after="0" w:line="371" w:lineRule="auto"/>
        <w:ind w:left="0" w:firstLine="0"/>
        <w:jc w:val="left"/>
      </w:pPr>
      <w:bookmarkStart w:id="20" w:name="_Toc10859"/>
      <w:r>
        <w:rPr>
          <w:rFonts w:ascii="Calibri" w:eastAsia="Calibri" w:hAnsi="Calibri" w:cs="Calibri"/>
          <w:sz w:val="22"/>
        </w:rPr>
        <w:tab/>
      </w:r>
      <w:r>
        <w:rPr>
          <w:b/>
        </w:rPr>
        <w:t xml:space="preserve">3.2.2.1  </w:t>
      </w:r>
      <w:r>
        <w:rPr>
          <w:b/>
        </w:rPr>
        <w:tab/>
      </w:r>
      <w:r>
        <w:rPr>
          <w:b/>
        </w:rPr>
        <w:t xml:space="preserve">Requirements for Refurbished Equipment  </w:t>
      </w:r>
      <w:bookmarkEnd w:id="20"/>
    </w:p>
    <w:p w:rsidR="009A19AB" w:rsidRDefault="00AE6D6E">
      <w:pPr>
        <w:numPr>
          <w:ilvl w:val="0"/>
          <w:numId w:val="8"/>
        </w:numPr>
        <w:spacing w:after="0" w:line="371" w:lineRule="auto"/>
        <w:ind w:hanging="451"/>
      </w:pPr>
      <w:r>
        <w:t xml:space="preserve">Document the source of all purchased equipment.  </w:t>
      </w:r>
    </w:p>
    <w:p w:rsidR="009A19AB" w:rsidRDefault="00AE6D6E">
      <w:pPr>
        <w:numPr>
          <w:ilvl w:val="0"/>
          <w:numId w:val="8"/>
        </w:numPr>
        <w:ind w:hanging="451"/>
      </w:pPr>
      <w:r>
        <w:t xml:space="preserve">Provide the requisite certificate of analysis.  </w:t>
      </w:r>
    </w:p>
    <w:p w:rsidR="009A19AB" w:rsidRDefault="00AE6D6E">
      <w:pPr>
        <w:numPr>
          <w:ilvl w:val="0"/>
          <w:numId w:val="8"/>
        </w:numPr>
        <w:ind w:hanging="451"/>
      </w:pPr>
      <w:r>
        <w:t xml:space="preserve">Attach the GMP certificate of the manufacturer.  </w:t>
      </w:r>
    </w:p>
    <w:p w:rsidR="009A19AB" w:rsidRDefault="00AE6D6E">
      <w:pPr>
        <w:numPr>
          <w:ilvl w:val="0"/>
          <w:numId w:val="8"/>
        </w:numPr>
        <w:spacing w:after="1" w:line="361" w:lineRule="auto"/>
        <w:ind w:hanging="451"/>
      </w:pPr>
      <w:r>
        <w:t>Label the equipment with the re-manufacturer's name and indicate t</w:t>
      </w:r>
      <w:r>
        <w:t xml:space="preserve">hat the equipment has been refurbished.  </w:t>
      </w:r>
    </w:p>
    <w:p w:rsidR="009A19AB" w:rsidRDefault="00AE6D6E">
      <w:pPr>
        <w:numPr>
          <w:ilvl w:val="0"/>
          <w:numId w:val="8"/>
        </w:numPr>
        <w:spacing w:after="80" w:line="361" w:lineRule="auto"/>
        <w:ind w:hanging="451"/>
      </w:pPr>
      <w:r>
        <w:t xml:space="preserve">Verify and document the operation of the equipment and the performance standards used to calibrate it (Operational and user manual).  </w:t>
      </w:r>
    </w:p>
    <w:p w:rsidR="009A19AB" w:rsidRDefault="00AE6D6E">
      <w:pPr>
        <w:numPr>
          <w:ilvl w:val="0"/>
          <w:numId w:val="8"/>
        </w:numPr>
        <w:spacing w:after="321"/>
        <w:ind w:hanging="451"/>
      </w:pPr>
      <w:r>
        <w:lastRenderedPageBreak/>
        <w:t xml:space="preserve">The </w:t>
      </w:r>
      <w:proofErr w:type="spellStart"/>
      <w:r>
        <w:t>refurbisher’s</w:t>
      </w:r>
      <w:proofErr w:type="spellEnd"/>
      <w:r>
        <w:t xml:space="preserve"> manufacturing license and a Certificate of Free Sale.  </w:t>
      </w:r>
    </w:p>
    <w:p w:rsidR="009A19AB" w:rsidRDefault="00AE6D6E">
      <w:pPr>
        <w:pStyle w:val="Heading3"/>
        <w:ind w:left="1354"/>
      </w:pPr>
      <w:bookmarkStart w:id="21" w:name="_Toc10860"/>
      <w:r>
        <w:t>3.2.3</w:t>
      </w:r>
      <w:r>
        <w:t xml:space="preserve"> Single Use Devices (SUDs)  </w:t>
      </w:r>
      <w:bookmarkEnd w:id="21"/>
    </w:p>
    <w:p w:rsidR="009A19AB" w:rsidRDefault="00AE6D6E">
      <w:pPr>
        <w:spacing w:line="361" w:lineRule="auto"/>
        <w:ind w:left="1368"/>
      </w:pPr>
      <w:r>
        <w:t>Some institutions engage in the practice of reprocessing devices that are labeled or intended for single use. A reprocessed medical device refers to a used medical device that is meant for single use but has been cleaned, disin</w:t>
      </w:r>
      <w:r>
        <w:t xml:space="preserve">fected/sterilized and repacked for another use.  </w:t>
      </w:r>
    </w:p>
    <w:p w:rsidR="009A19AB" w:rsidRDefault="00AE6D6E">
      <w:pPr>
        <w:pStyle w:val="Heading4"/>
        <w:tabs>
          <w:tab w:val="center" w:pos="1726"/>
          <w:tab w:val="center" w:pos="5370"/>
        </w:tabs>
        <w:spacing w:after="20" w:line="261" w:lineRule="auto"/>
        <w:ind w:left="0" w:firstLine="0"/>
        <w:jc w:val="left"/>
      </w:pPr>
      <w:bookmarkStart w:id="22" w:name="_Toc10861"/>
      <w:r>
        <w:rPr>
          <w:rFonts w:ascii="Calibri" w:eastAsia="Calibri" w:hAnsi="Calibri" w:cs="Calibri"/>
          <w:sz w:val="22"/>
        </w:rPr>
        <w:tab/>
      </w:r>
      <w:r>
        <w:rPr>
          <w:b/>
        </w:rPr>
        <w:t xml:space="preserve">3.2.3.1  </w:t>
      </w:r>
      <w:r>
        <w:rPr>
          <w:b/>
        </w:rPr>
        <w:tab/>
        <w:t xml:space="preserve">Requirements for Single Use Devices (SUDs)  </w:t>
      </w:r>
      <w:bookmarkEnd w:id="22"/>
    </w:p>
    <w:p w:rsidR="009A19AB" w:rsidRDefault="00AE6D6E">
      <w:pPr>
        <w:numPr>
          <w:ilvl w:val="0"/>
          <w:numId w:val="9"/>
        </w:numPr>
        <w:ind w:hanging="451"/>
      </w:pPr>
      <w:r>
        <w:t xml:space="preserve">SUD can be donated only if they have never been used or reprocessed  </w:t>
      </w:r>
    </w:p>
    <w:p w:rsidR="009A19AB" w:rsidRDefault="00AE6D6E">
      <w:pPr>
        <w:numPr>
          <w:ilvl w:val="0"/>
          <w:numId w:val="9"/>
        </w:numPr>
        <w:spacing w:after="2" w:line="362" w:lineRule="auto"/>
        <w:ind w:hanging="451"/>
      </w:pPr>
      <w:r>
        <w:t>Must have a shelf life of not less than six months remaining upon arrival at the</w:t>
      </w:r>
      <w:r>
        <w:t xml:space="preserve"> port </w:t>
      </w:r>
      <w:r>
        <w:rPr>
          <w:rFonts w:ascii="Wingdings" w:eastAsia="Wingdings" w:hAnsi="Wingdings" w:cs="Wingdings"/>
        </w:rPr>
        <w:t></w:t>
      </w:r>
      <w:r>
        <w:t xml:space="preserve"> Document the source of all purchased equipment.  </w:t>
      </w:r>
    </w:p>
    <w:p w:rsidR="009A19AB" w:rsidRDefault="00AE6D6E">
      <w:pPr>
        <w:numPr>
          <w:ilvl w:val="0"/>
          <w:numId w:val="9"/>
        </w:numPr>
        <w:spacing w:after="4" w:line="359" w:lineRule="auto"/>
        <w:ind w:hanging="451"/>
      </w:pPr>
      <w:r>
        <w:t xml:space="preserve">Verify and document the operation of the equipment and the performance standards used to calibrate it.  </w:t>
      </w:r>
    </w:p>
    <w:p w:rsidR="009A19AB" w:rsidRDefault="00AE6D6E">
      <w:pPr>
        <w:numPr>
          <w:ilvl w:val="0"/>
          <w:numId w:val="9"/>
        </w:numPr>
        <w:ind w:hanging="451"/>
      </w:pPr>
      <w:r>
        <w:t xml:space="preserve">Provide the requisite certificate of analysis.  </w:t>
      </w:r>
    </w:p>
    <w:p w:rsidR="009A19AB" w:rsidRDefault="00AE6D6E">
      <w:pPr>
        <w:numPr>
          <w:ilvl w:val="0"/>
          <w:numId w:val="9"/>
        </w:numPr>
        <w:spacing w:after="169"/>
        <w:ind w:hanging="451"/>
      </w:pPr>
      <w:r>
        <w:t xml:space="preserve">Attach the GMP certificate of the manufacturer where applicable  </w:t>
      </w:r>
    </w:p>
    <w:p w:rsidR="009A19AB" w:rsidRDefault="00AE6D6E">
      <w:pPr>
        <w:numPr>
          <w:ilvl w:val="0"/>
          <w:numId w:val="9"/>
        </w:numPr>
        <w:ind w:hanging="451"/>
      </w:pPr>
      <w:r>
        <w:t>Attach the manufacturer’s license an</w:t>
      </w:r>
      <w:r>
        <w:t xml:space="preserve">d a Certificate of Free Sale.  </w:t>
      </w:r>
    </w:p>
    <w:p w:rsidR="009A19AB" w:rsidRDefault="00AE6D6E">
      <w:pPr>
        <w:numPr>
          <w:ilvl w:val="0"/>
          <w:numId w:val="9"/>
        </w:numPr>
        <w:ind w:hanging="451"/>
      </w:pPr>
      <w:r>
        <w:t xml:space="preserve">Labeling  </w:t>
      </w:r>
    </w:p>
    <w:p w:rsidR="009A19AB" w:rsidRDefault="00AE6D6E">
      <w:pPr>
        <w:spacing w:after="124" w:line="259" w:lineRule="auto"/>
        <w:ind w:left="0" w:right="6" w:firstLine="0"/>
        <w:jc w:val="right"/>
      </w:pPr>
      <w:proofErr w:type="spellStart"/>
      <w:r>
        <w:t>i</w:t>
      </w:r>
      <w:proofErr w:type="spellEnd"/>
      <w:r>
        <w:t xml:space="preserve">.  SUDs must be appropriately labelled ii.  Repackaged SUDs must prominently </w:t>
      </w:r>
    </w:p>
    <w:p w:rsidR="009A19AB" w:rsidRDefault="00AE6D6E">
      <w:pPr>
        <w:spacing w:after="228"/>
        <w:ind w:left="1753"/>
      </w:pPr>
      <w:r>
        <w:t xml:space="preserve">and conspicuously bear the statements:  </w:t>
      </w:r>
    </w:p>
    <w:p w:rsidR="009A19AB" w:rsidRDefault="00AE6D6E">
      <w:pPr>
        <w:numPr>
          <w:ilvl w:val="1"/>
          <w:numId w:val="9"/>
        </w:numPr>
        <w:spacing w:after="177"/>
        <w:ind w:hanging="360"/>
      </w:pPr>
      <w:r>
        <w:t xml:space="preserve">"Repackaged device for single use.”   </w:t>
      </w:r>
    </w:p>
    <w:p w:rsidR="009A19AB" w:rsidRDefault="00AE6D6E">
      <w:pPr>
        <w:numPr>
          <w:ilvl w:val="1"/>
          <w:numId w:val="9"/>
        </w:numPr>
        <w:spacing w:after="60" w:line="368" w:lineRule="auto"/>
        <w:ind w:hanging="360"/>
      </w:pPr>
      <w:r>
        <w:t xml:space="preserve">“Repackaged by [insert the name of the manufacturer that repackaged the device].  </w:t>
      </w:r>
    </w:p>
    <w:p w:rsidR="009A19AB" w:rsidRDefault="00AE6D6E">
      <w:pPr>
        <w:tabs>
          <w:tab w:val="center" w:pos="1373"/>
          <w:tab w:val="center" w:pos="1846"/>
          <w:tab w:val="center" w:pos="4965"/>
        </w:tabs>
        <w:ind w:left="0" w:firstLine="0"/>
        <w:jc w:val="left"/>
      </w:pPr>
      <w:r>
        <w:rPr>
          <w:rFonts w:ascii="Calibri" w:eastAsia="Calibri" w:hAnsi="Calibri" w:cs="Calibri"/>
          <w:sz w:val="22"/>
        </w:rPr>
        <w:tab/>
        <w:t xml:space="preserve"> </w:t>
      </w:r>
      <w:r>
        <w:rPr>
          <w:rFonts w:ascii="Calibri" w:eastAsia="Calibri" w:hAnsi="Calibri" w:cs="Calibri"/>
          <w:sz w:val="22"/>
        </w:rPr>
        <w:tab/>
      </w:r>
      <w:r>
        <w:t xml:space="preserve">iii.  </w:t>
      </w:r>
      <w:r>
        <w:tab/>
        <w:t xml:space="preserve">Label the equipment with the packager’s name.  </w:t>
      </w:r>
    </w:p>
    <w:p w:rsidR="009A19AB" w:rsidRDefault="00AE6D6E">
      <w:pPr>
        <w:spacing w:after="115" w:line="259" w:lineRule="auto"/>
        <w:ind w:left="2453" w:firstLine="0"/>
        <w:jc w:val="left"/>
      </w:pPr>
      <w:r>
        <w:t xml:space="preserve">  </w:t>
      </w:r>
    </w:p>
    <w:p w:rsidR="009A19AB" w:rsidRDefault="00AE6D6E">
      <w:pPr>
        <w:spacing w:after="115" w:line="259" w:lineRule="auto"/>
        <w:ind w:left="2453" w:firstLine="0"/>
        <w:jc w:val="left"/>
      </w:pPr>
      <w:r>
        <w:t xml:space="preserve">  </w:t>
      </w:r>
    </w:p>
    <w:p w:rsidR="009A19AB" w:rsidRDefault="00AE6D6E">
      <w:pPr>
        <w:spacing w:after="117" w:line="259" w:lineRule="auto"/>
        <w:ind w:left="2453" w:firstLine="0"/>
        <w:jc w:val="left"/>
      </w:pPr>
      <w:r>
        <w:t xml:space="preserve">  </w:t>
      </w:r>
    </w:p>
    <w:p w:rsidR="009A19AB" w:rsidRDefault="00AE6D6E">
      <w:pPr>
        <w:spacing w:after="115" w:line="259" w:lineRule="auto"/>
        <w:ind w:left="2453" w:firstLine="0"/>
        <w:jc w:val="left"/>
      </w:pPr>
      <w:r>
        <w:t xml:space="preserve">  </w:t>
      </w:r>
    </w:p>
    <w:p w:rsidR="009A19AB" w:rsidRDefault="00AE6D6E">
      <w:pPr>
        <w:spacing w:after="117" w:line="259" w:lineRule="auto"/>
        <w:ind w:left="2453" w:firstLine="0"/>
        <w:jc w:val="left"/>
      </w:pPr>
      <w:r>
        <w:t xml:space="preserve">  </w:t>
      </w:r>
    </w:p>
    <w:p w:rsidR="009A19AB" w:rsidRDefault="00AE6D6E">
      <w:pPr>
        <w:spacing w:after="115" w:line="259" w:lineRule="auto"/>
        <w:ind w:left="2453" w:firstLine="0"/>
        <w:jc w:val="left"/>
      </w:pPr>
      <w:r>
        <w:t xml:space="preserve">  </w:t>
      </w:r>
    </w:p>
    <w:p w:rsidR="009A19AB" w:rsidRDefault="00AE6D6E">
      <w:pPr>
        <w:spacing w:after="117" w:line="259" w:lineRule="auto"/>
        <w:ind w:left="2453" w:firstLine="0"/>
        <w:jc w:val="left"/>
      </w:pPr>
      <w:r>
        <w:lastRenderedPageBreak/>
        <w:t xml:space="preserve">  </w:t>
      </w:r>
    </w:p>
    <w:p w:rsidR="009A19AB" w:rsidRDefault="00AE6D6E">
      <w:pPr>
        <w:spacing w:after="115" w:line="259" w:lineRule="auto"/>
        <w:ind w:left="2453" w:firstLine="0"/>
        <w:jc w:val="left"/>
      </w:pPr>
      <w:r>
        <w:t xml:space="preserve">  </w:t>
      </w:r>
    </w:p>
    <w:p w:rsidR="009A19AB" w:rsidRDefault="00AE6D6E">
      <w:pPr>
        <w:spacing w:after="118" w:line="259" w:lineRule="auto"/>
        <w:ind w:left="2453" w:firstLine="0"/>
        <w:jc w:val="left"/>
      </w:pPr>
      <w:r>
        <w:t xml:space="preserve">  </w:t>
      </w:r>
    </w:p>
    <w:p w:rsidR="009A19AB" w:rsidRDefault="00AE6D6E">
      <w:pPr>
        <w:spacing w:after="115" w:line="259" w:lineRule="auto"/>
        <w:ind w:left="2453" w:firstLine="0"/>
        <w:jc w:val="left"/>
      </w:pPr>
      <w:r>
        <w:t xml:space="preserve">  </w:t>
      </w:r>
    </w:p>
    <w:p w:rsidR="009A19AB" w:rsidRDefault="00AE6D6E">
      <w:pPr>
        <w:spacing w:after="117" w:line="259" w:lineRule="auto"/>
        <w:ind w:left="2453" w:firstLine="0"/>
        <w:jc w:val="left"/>
      </w:pPr>
      <w:r>
        <w:t xml:space="preserve">  </w:t>
      </w:r>
    </w:p>
    <w:p w:rsidR="009A19AB" w:rsidRDefault="00AE6D6E">
      <w:pPr>
        <w:spacing w:after="0" w:line="259" w:lineRule="auto"/>
        <w:ind w:left="2453" w:firstLine="0"/>
        <w:jc w:val="left"/>
      </w:pPr>
      <w:r>
        <w:t xml:space="preserve">  </w:t>
      </w:r>
    </w:p>
    <w:p w:rsidR="009A19AB" w:rsidRDefault="00AE6D6E">
      <w:pPr>
        <w:spacing w:after="115" w:line="259" w:lineRule="auto"/>
        <w:ind w:left="2453" w:firstLine="0"/>
        <w:jc w:val="left"/>
      </w:pPr>
      <w:r>
        <w:t xml:space="preserve">  </w:t>
      </w:r>
    </w:p>
    <w:p w:rsidR="009A19AB" w:rsidRDefault="00AE6D6E">
      <w:pPr>
        <w:spacing w:after="0" w:line="259" w:lineRule="auto"/>
        <w:ind w:left="1373" w:firstLine="0"/>
        <w:jc w:val="left"/>
      </w:pPr>
      <w:r>
        <w:t xml:space="preserve">  </w:t>
      </w:r>
    </w:p>
    <w:p w:rsidR="009A19AB" w:rsidRDefault="00AE6D6E">
      <w:pPr>
        <w:pStyle w:val="Heading1"/>
        <w:tabs>
          <w:tab w:val="center" w:pos="1526"/>
          <w:tab w:val="center" w:pos="2647"/>
        </w:tabs>
        <w:spacing w:after="269"/>
        <w:ind w:left="0" w:right="0" w:firstLine="0"/>
      </w:pPr>
      <w:bookmarkStart w:id="23" w:name="_Toc10862"/>
      <w:r>
        <w:rPr>
          <w:rFonts w:ascii="Calibri" w:eastAsia="Calibri" w:hAnsi="Calibri" w:cs="Calibri"/>
          <w:b w:val="0"/>
          <w:sz w:val="22"/>
        </w:rPr>
        <w:tab/>
      </w:r>
      <w:r>
        <w:t xml:space="preserve">4.0  </w:t>
      </w:r>
      <w:r>
        <w:tab/>
        <w:t xml:space="preserve">Timelines  </w:t>
      </w:r>
      <w:bookmarkEnd w:id="23"/>
    </w:p>
    <w:p w:rsidR="009A19AB" w:rsidRDefault="00AE6D6E">
      <w:pPr>
        <w:spacing w:after="403"/>
        <w:ind w:left="1368"/>
      </w:pPr>
      <w:r>
        <w:t xml:space="preserve">A minimum period of 6 (six) months is to be allowed for the completion of the process.  </w:t>
      </w:r>
    </w:p>
    <w:p w:rsidR="009A19AB" w:rsidRDefault="00AE6D6E">
      <w:pPr>
        <w:pStyle w:val="Heading1"/>
        <w:tabs>
          <w:tab w:val="center" w:pos="1526"/>
          <w:tab w:val="center" w:pos="2668"/>
        </w:tabs>
        <w:spacing w:after="269"/>
        <w:ind w:left="0" w:right="0" w:firstLine="0"/>
      </w:pPr>
      <w:bookmarkStart w:id="24" w:name="_Toc10863"/>
      <w:r>
        <w:rPr>
          <w:rFonts w:ascii="Calibri" w:eastAsia="Calibri" w:hAnsi="Calibri" w:cs="Calibri"/>
          <w:b w:val="0"/>
          <w:sz w:val="22"/>
        </w:rPr>
        <w:tab/>
      </w:r>
      <w:r>
        <w:t xml:space="preserve">5.0  </w:t>
      </w:r>
      <w:r>
        <w:tab/>
        <w:t xml:space="preserve">Sanctions  </w:t>
      </w:r>
      <w:bookmarkEnd w:id="24"/>
    </w:p>
    <w:p w:rsidR="009A19AB" w:rsidRDefault="00AE6D6E">
      <w:pPr>
        <w:spacing w:after="1" w:line="361" w:lineRule="auto"/>
        <w:ind w:left="1368"/>
      </w:pPr>
      <w:r>
        <w:t>A person who contravenes these Guidelines or sections thereof is liable to regulatory sanctions per Sections 119 and 132, Part 7, Act 851, the Public Health Act, 2012 which shall be imposed by the Authority. These sanctions may include, but not limited to,</w:t>
      </w:r>
      <w:r>
        <w:t xml:space="preserve"> any of the following:  </w:t>
      </w:r>
    </w:p>
    <w:p w:rsidR="009A19AB" w:rsidRDefault="00AE6D6E">
      <w:pPr>
        <w:tabs>
          <w:tab w:val="center" w:pos="1373"/>
          <w:tab w:val="center" w:pos="2080"/>
          <w:tab w:val="center" w:pos="6385"/>
        </w:tabs>
        <w:ind w:left="0" w:firstLine="0"/>
        <w:jc w:val="left"/>
      </w:pPr>
      <w:r>
        <w:rPr>
          <w:rFonts w:ascii="Calibri" w:eastAsia="Calibri" w:hAnsi="Calibri" w:cs="Calibri"/>
          <w:sz w:val="22"/>
        </w:rPr>
        <w:tab/>
        <w:t xml:space="preserve"> </w:t>
      </w:r>
      <w:r>
        <w:rPr>
          <w:rFonts w:ascii="Calibri" w:eastAsia="Calibri" w:hAnsi="Calibri" w:cs="Calibri"/>
          <w:sz w:val="22"/>
        </w:rPr>
        <w:tab/>
      </w:r>
      <w:r>
        <w:t xml:space="preserve">5.1  </w:t>
      </w:r>
      <w:r>
        <w:tab/>
        <w:t xml:space="preserve">Suspension of the processing of a pending application for donation.  </w:t>
      </w:r>
    </w:p>
    <w:p w:rsidR="009A19AB" w:rsidRDefault="00AE6D6E">
      <w:pPr>
        <w:tabs>
          <w:tab w:val="center" w:pos="1373"/>
          <w:tab w:val="center" w:pos="2080"/>
          <w:tab w:val="center" w:pos="6491"/>
        </w:tabs>
        <w:ind w:left="0" w:firstLine="0"/>
        <w:jc w:val="left"/>
      </w:pPr>
      <w:r>
        <w:rPr>
          <w:rFonts w:ascii="Calibri" w:eastAsia="Calibri" w:hAnsi="Calibri" w:cs="Calibri"/>
          <w:sz w:val="22"/>
        </w:rPr>
        <w:tab/>
        <w:t xml:space="preserve"> </w:t>
      </w:r>
      <w:r>
        <w:rPr>
          <w:rFonts w:ascii="Calibri" w:eastAsia="Calibri" w:hAnsi="Calibri" w:cs="Calibri"/>
          <w:sz w:val="22"/>
        </w:rPr>
        <w:tab/>
      </w:r>
      <w:r>
        <w:t xml:space="preserve">5.2  </w:t>
      </w:r>
      <w:r>
        <w:tab/>
        <w:t xml:space="preserve">Suspension of the processing of a pending import license application.  </w:t>
      </w:r>
    </w:p>
    <w:p w:rsidR="009A19AB" w:rsidRDefault="00AE6D6E">
      <w:pPr>
        <w:tabs>
          <w:tab w:val="center" w:pos="1373"/>
          <w:tab w:val="center" w:pos="2080"/>
          <w:tab w:val="center" w:pos="4518"/>
        </w:tabs>
        <w:ind w:left="0" w:firstLine="0"/>
        <w:jc w:val="left"/>
      </w:pPr>
      <w:r>
        <w:rPr>
          <w:rFonts w:ascii="Calibri" w:eastAsia="Calibri" w:hAnsi="Calibri" w:cs="Calibri"/>
          <w:sz w:val="22"/>
        </w:rPr>
        <w:tab/>
        <w:t xml:space="preserve"> </w:t>
      </w:r>
      <w:r>
        <w:rPr>
          <w:rFonts w:ascii="Calibri" w:eastAsia="Calibri" w:hAnsi="Calibri" w:cs="Calibri"/>
          <w:sz w:val="22"/>
        </w:rPr>
        <w:tab/>
      </w:r>
      <w:r>
        <w:t xml:space="preserve">5.3  </w:t>
      </w:r>
      <w:r>
        <w:tab/>
        <w:t xml:space="preserve">Cancelation of an import license  </w:t>
      </w:r>
    </w:p>
    <w:p w:rsidR="009A19AB" w:rsidRDefault="00AE6D6E">
      <w:pPr>
        <w:spacing w:after="480" w:line="359" w:lineRule="auto"/>
        <w:ind w:left="2813" w:hanging="900"/>
      </w:pPr>
      <w:r>
        <w:t>5.4 Payment of administrati</w:t>
      </w:r>
      <w:r>
        <w:t xml:space="preserve">ve charges as per the current Fees and Charges (Amendment) Instrument.  </w:t>
      </w:r>
    </w:p>
    <w:p w:rsidR="009A19AB" w:rsidRDefault="00AE6D6E">
      <w:pPr>
        <w:pStyle w:val="Heading1"/>
        <w:tabs>
          <w:tab w:val="center" w:pos="1526"/>
          <w:tab w:val="center" w:pos="2620"/>
        </w:tabs>
        <w:ind w:left="0" w:right="0" w:firstLine="0"/>
      </w:pPr>
      <w:bookmarkStart w:id="25" w:name="_Toc10864"/>
      <w:r>
        <w:rPr>
          <w:rFonts w:ascii="Calibri" w:eastAsia="Calibri" w:hAnsi="Calibri" w:cs="Calibri"/>
          <w:b w:val="0"/>
          <w:sz w:val="22"/>
        </w:rPr>
        <w:tab/>
      </w:r>
      <w:r>
        <w:t xml:space="preserve">6.0  </w:t>
      </w:r>
      <w:r>
        <w:tab/>
        <w:t xml:space="preserve">Penalties  </w:t>
      </w:r>
      <w:bookmarkEnd w:id="25"/>
    </w:p>
    <w:p w:rsidR="009A19AB" w:rsidRDefault="00AE6D6E">
      <w:pPr>
        <w:spacing w:after="1" w:line="360" w:lineRule="auto"/>
        <w:ind w:left="1373" w:firstLine="0"/>
        <w:jc w:val="left"/>
      </w:pPr>
      <w:r>
        <w:t>In line with the provisions of Section 129, Part 7, Act 851, the Public Health Act, 2012, a person who contravenes these Guidelines commits an offence and is liable</w:t>
      </w:r>
      <w:r>
        <w:t xml:space="preserve"> on summary conviction to a fine of   </w:t>
      </w:r>
    </w:p>
    <w:p w:rsidR="009A19AB" w:rsidRDefault="00AE6D6E">
      <w:pPr>
        <w:spacing w:after="0" w:line="361" w:lineRule="auto"/>
        <w:ind w:left="1923"/>
      </w:pPr>
      <w:r>
        <w:t xml:space="preserve">6.1 not less than seven thousand five hundred (7,500) penalty units and not more than Fifteen thousand penalty units (15,000), or  </w:t>
      </w:r>
    </w:p>
    <w:p w:rsidR="009A19AB" w:rsidRDefault="00AE6D6E">
      <w:pPr>
        <w:spacing w:after="2" w:line="361" w:lineRule="auto"/>
        <w:ind w:left="2813" w:hanging="900"/>
      </w:pPr>
      <w:r>
        <w:t xml:space="preserve">6.2 to a term of imprisonment of not less than fifteen years and not more than </w:t>
      </w:r>
      <w:r w:rsidR="008E36E3">
        <w:t>twenty-five</w:t>
      </w:r>
      <w:r>
        <w:t xml:space="preserve"> years, or   </w:t>
      </w:r>
    </w:p>
    <w:p w:rsidR="009A19AB" w:rsidRDefault="00AE6D6E">
      <w:pPr>
        <w:tabs>
          <w:tab w:val="center" w:pos="1373"/>
          <w:tab w:val="center" w:pos="2080"/>
          <w:tab w:val="center" w:pos="3215"/>
        </w:tabs>
        <w:ind w:left="0" w:firstLine="0"/>
        <w:jc w:val="left"/>
      </w:pPr>
      <w:r>
        <w:rPr>
          <w:rFonts w:ascii="Calibri" w:eastAsia="Calibri" w:hAnsi="Calibri" w:cs="Calibri"/>
          <w:sz w:val="22"/>
        </w:rPr>
        <w:lastRenderedPageBreak/>
        <w:tab/>
        <w:t xml:space="preserve"> </w:t>
      </w:r>
      <w:r>
        <w:rPr>
          <w:rFonts w:ascii="Calibri" w:eastAsia="Calibri" w:hAnsi="Calibri" w:cs="Calibri"/>
          <w:sz w:val="22"/>
        </w:rPr>
        <w:tab/>
      </w:r>
      <w:r>
        <w:t xml:space="preserve">6.3  </w:t>
      </w:r>
      <w:r>
        <w:tab/>
        <w:t xml:space="preserve">to both.  </w:t>
      </w:r>
    </w:p>
    <w:sectPr w:rsidR="009A19AB">
      <w:footerReference w:type="even" r:id="rId12"/>
      <w:footerReference w:type="default" r:id="rId13"/>
      <w:footerReference w:type="first" r:id="rId14"/>
      <w:pgSz w:w="12240" w:h="15840"/>
      <w:pgMar w:top="1456" w:right="1427" w:bottom="1956" w:left="67" w:header="720" w:footer="942"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E6D6E" w:rsidRDefault="00AE6D6E">
      <w:pPr>
        <w:spacing w:after="0" w:line="240" w:lineRule="auto"/>
      </w:pPr>
      <w:r>
        <w:separator/>
      </w:r>
    </w:p>
  </w:endnote>
  <w:endnote w:type="continuationSeparator" w:id="0">
    <w:p w:rsidR="00AE6D6E" w:rsidRDefault="00AE6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19AB" w:rsidRDefault="009A19AB">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19AB" w:rsidRDefault="00AE6D6E">
    <w:pPr>
      <w:spacing w:after="0" w:line="259" w:lineRule="auto"/>
      <w:ind w:left="0" w:right="15"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895985</wp:posOffset>
              </wp:positionH>
              <wp:positionV relativeFrom="page">
                <wp:posOffset>9037955</wp:posOffset>
              </wp:positionV>
              <wp:extent cx="5981065" cy="55880"/>
              <wp:effectExtent l="0" t="0" r="0" b="0"/>
              <wp:wrapSquare wrapText="bothSides"/>
              <wp:docPr id="10515" name="Group 10515"/>
              <wp:cNvGraphicFramePr/>
              <a:graphic xmlns:a="http://schemas.openxmlformats.org/drawingml/2006/main">
                <a:graphicData uri="http://schemas.microsoft.com/office/word/2010/wordprocessingGroup">
                  <wpg:wgp>
                    <wpg:cNvGrpSpPr/>
                    <wpg:grpSpPr>
                      <a:xfrm>
                        <a:off x="0" y="0"/>
                        <a:ext cx="5981065" cy="55880"/>
                        <a:chOff x="0" y="0"/>
                        <a:chExt cx="5981065" cy="55880"/>
                      </a:xfrm>
                    </wpg:grpSpPr>
                    <wps:wsp>
                      <wps:cNvPr id="11350" name="Shape 11350"/>
                      <wps:cNvSpPr/>
                      <wps:spPr>
                        <a:xfrm>
                          <a:off x="0" y="46812"/>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1" name="Shape 11351"/>
                      <wps:cNvSpPr/>
                      <wps:spPr>
                        <a:xfrm>
                          <a:off x="0" y="0"/>
                          <a:ext cx="5981065" cy="37757"/>
                        </a:xfrm>
                        <a:custGeom>
                          <a:avLst/>
                          <a:gdLst/>
                          <a:ahLst/>
                          <a:cxnLst/>
                          <a:rect l="0" t="0" r="0" b="0"/>
                          <a:pathLst>
                            <a:path w="5981065" h="37757">
                              <a:moveTo>
                                <a:pt x="0" y="0"/>
                              </a:moveTo>
                              <a:lnTo>
                                <a:pt x="5981065" y="0"/>
                              </a:lnTo>
                              <a:lnTo>
                                <a:pt x="5981065" y="37757"/>
                              </a:lnTo>
                              <a:lnTo>
                                <a:pt x="0" y="377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515" style="width:470.95pt;height:4.39996pt;position:absolute;mso-position-horizontal-relative:page;mso-position-horizontal:absolute;margin-left:70.55pt;mso-position-vertical-relative:page;margin-top:711.65pt;" coordsize="59810,558">
              <v:shape id="Shape 11352" style="position:absolute;width:59810;height:91;left:0;top:468;" coordsize="5981065,9144" path="m0,0l5981065,0l5981065,9144l0,9144l0,0">
                <v:stroke weight="0pt" endcap="flat" joinstyle="miter" miterlimit="10" on="false" color="#000000" opacity="0"/>
                <v:fill on="true" color="#000000"/>
              </v:shape>
              <v:shape id="Shape 11353" style="position:absolute;width:59810;height:377;left:0;top:0;" coordsize="5981065,37757" path="m0,0l5981065,0l5981065,37757l0,37757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19AB" w:rsidRDefault="009A19AB">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19AB" w:rsidRDefault="00AE6D6E">
    <w:pPr>
      <w:spacing w:after="219" w:line="259" w:lineRule="auto"/>
      <w:ind w:left="0" w:right="-159"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895985</wp:posOffset>
              </wp:positionH>
              <wp:positionV relativeFrom="page">
                <wp:posOffset>9037955</wp:posOffset>
              </wp:positionV>
              <wp:extent cx="5981065" cy="55880"/>
              <wp:effectExtent l="0" t="0" r="0" b="0"/>
              <wp:wrapSquare wrapText="bothSides"/>
              <wp:docPr id="10573" name="Group 10573"/>
              <wp:cNvGraphicFramePr/>
              <a:graphic xmlns:a="http://schemas.openxmlformats.org/drawingml/2006/main">
                <a:graphicData uri="http://schemas.microsoft.com/office/word/2010/wordprocessingGroup">
                  <wpg:wgp>
                    <wpg:cNvGrpSpPr/>
                    <wpg:grpSpPr>
                      <a:xfrm>
                        <a:off x="0" y="0"/>
                        <a:ext cx="5981065" cy="55880"/>
                        <a:chOff x="0" y="0"/>
                        <a:chExt cx="5981065" cy="55880"/>
                      </a:xfrm>
                    </wpg:grpSpPr>
                    <wps:wsp>
                      <wps:cNvPr id="11362" name="Shape 11362"/>
                      <wps:cNvSpPr/>
                      <wps:spPr>
                        <a:xfrm>
                          <a:off x="0" y="46812"/>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3" name="Shape 11363"/>
                      <wps:cNvSpPr/>
                      <wps:spPr>
                        <a:xfrm>
                          <a:off x="0" y="0"/>
                          <a:ext cx="5981065" cy="37757"/>
                        </a:xfrm>
                        <a:custGeom>
                          <a:avLst/>
                          <a:gdLst/>
                          <a:ahLst/>
                          <a:cxnLst/>
                          <a:rect l="0" t="0" r="0" b="0"/>
                          <a:pathLst>
                            <a:path w="5981065" h="37757">
                              <a:moveTo>
                                <a:pt x="0" y="0"/>
                              </a:moveTo>
                              <a:lnTo>
                                <a:pt x="5981065" y="0"/>
                              </a:lnTo>
                              <a:lnTo>
                                <a:pt x="5981065" y="37757"/>
                              </a:lnTo>
                              <a:lnTo>
                                <a:pt x="0" y="377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573" style="width:470.95pt;height:4.39996pt;position:absolute;mso-position-horizontal-relative:page;mso-position-horizontal:absolute;margin-left:70.55pt;mso-position-vertical-relative:page;margin-top:711.65pt;" coordsize="59810,558">
              <v:shape id="Shape 11364" style="position:absolute;width:59810;height:91;left:0;top:468;" coordsize="5981065,9144" path="m0,0l5981065,0l5981065,9144l0,9144l0,0">
                <v:stroke weight="0pt" endcap="flat" joinstyle="miter" miterlimit="10" on="false" color="#000000" opacity="0"/>
                <v:fill on="true" color="#000000"/>
              </v:shape>
              <v:shape id="Shape 11365" style="position:absolute;width:59810;height:377;left:0;top:0;" coordsize="5981065,37757" path="m0,0l5981065,0l5981065,37757l0,37757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r>
      <w:t xml:space="preserve"> </w:t>
    </w:r>
  </w:p>
  <w:p w:rsidR="009A19AB" w:rsidRDefault="00AE6D6E">
    <w:pPr>
      <w:spacing w:after="32" w:line="259" w:lineRule="auto"/>
      <w:ind w:left="1364"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2</w:t>
    </w:r>
    <w:r>
      <w:rPr>
        <w:rFonts w:ascii="Calibri" w:eastAsia="Calibri" w:hAnsi="Calibri" w:cs="Calibri"/>
        <w:b/>
        <w:sz w:val="22"/>
      </w:rPr>
      <w:fldChar w:fldCharType="end"/>
    </w:r>
    <w:r>
      <w:rPr>
        <w:rFonts w:ascii="Calibri" w:eastAsia="Calibri" w:hAnsi="Calibri" w:cs="Calibri"/>
        <w:sz w:val="22"/>
      </w:rPr>
      <w:t xml:space="preserve"> of </w:t>
    </w:r>
    <w:r>
      <w:rPr>
        <w:rFonts w:ascii="Calibri" w:eastAsia="Calibri" w:hAnsi="Calibri" w:cs="Calibri"/>
        <w:b/>
        <w:sz w:val="22"/>
      </w:rPr>
      <w:t>10</w:t>
    </w:r>
    <w:r>
      <w:rPr>
        <w:rFonts w:ascii="Calibri" w:eastAsia="Calibri" w:hAnsi="Calibri" w:cs="Calibri"/>
        <w:sz w:val="22"/>
      </w:rPr>
      <w:t xml:space="preserve"> </w:t>
    </w:r>
    <w:r>
      <w:t xml:space="preserve"> </w:t>
    </w:r>
  </w:p>
  <w:p w:rsidR="009A19AB" w:rsidRDefault="00AE6D6E">
    <w:pPr>
      <w:spacing w:after="0" w:line="259" w:lineRule="auto"/>
      <w:ind w:left="1532" w:firstLine="0"/>
      <w:jc w:val="center"/>
    </w:pPr>
    <w:r>
      <w:rPr>
        <w:rFonts w:ascii="Calibri" w:eastAsia="Calibri" w:hAnsi="Calibri" w:cs="Calibri"/>
        <w:sz w:val="22"/>
      </w:rPr>
      <w:t xml:space="preserve">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19AB" w:rsidRDefault="00AE6D6E">
    <w:pPr>
      <w:spacing w:after="219" w:line="259" w:lineRule="auto"/>
      <w:ind w:left="0" w:right="-159"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895985</wp:posOffset>
              </wp:positionH>
              <wp:positionV relativeFrom="page">
                <wp:posOffset>9037955</wp:posOffset>
              </wp:positionV>
              <wp:extent cx="5981065" cy="55880"/>
              <wp:effectExtent l="0" t="0" r="0" b="0"/>
              <wp:wrapSquare wrapText="bothSides"/>
              <wp:docPr id="10550" name="Group 10550"/>
              <wp:cNvGraphicFramePr/>
              <a:graphic xmlns:a="http://schemas.openxmlformats.org/drawingml/2006/main">
                <a:graphicData uri="http://schemas.microsoft.com/office/word/2010/wordprocessingGroup">
                  <wpg:wgp>
                    <wpg:cNvGrpSpPr/>
                    <wpg:grpSpPr>
                      <a:xfrm>
                        <a:off x="0" y="0"/>
                        <a:ext cx="5981065" cy="55880"/>
                        <a:chOff x="0" y="0"/>
                        <a:chExt cx="5981065" cy="55880"/>
                      </a:xfrm>
                    </wpg:grpSpPr>
                    <wps:wsp>
                      <wps:cNvPr id="11358" name="Shape 11358"/>
                      <wps:cNvSpPr/>
                      <wps:spPr>
                        <a:xfrm>
                          <a:off x="0" y="46812"/>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9" name="Shape 11359"/>
                      <wps:cNvSpPr/>
                      <wps:spPr>
                        <a:xfrm>
                          <a:off x="0" y="0"/>
                          <a:ext cx="5981065" cy="37757"/>
                        </a:xfrm>
                        <a:custGeom>
                          <a:avLst/>
                          <a:gdLst/>
                          <a:ahLst/>
                          <a:cxnLst/>
                          <a:rect l="0" t="0" r="0" b="0"/>
                          <a:pathLst>
                            <a:path w="5981065" h="37757">
                              <a:moveTo>
                                <a:pt x="0" y="0"/>
                              </a:moveTo>
                              <a:lnTo>
                                <a:pt x="5981065" y="0"/>
                              </a:lnTo>
                              <a:lnTo>
                                <a:pt x="5981065" y="37757"/>
                              </a:lnTo>
                              <a:lnTo>
                                <a:pt x="0" y="377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550" style="width:470.95pt;height:4.39996pt;position:absolute;mso-position-horizontal-relative:page;mso-position-horizontal:absolute;margin-left:70.55pt;mso-position-vertical-relative:page;margin-top:711.65pt;" coordsize="59810,558">
              <v:shape id="Shape 11360" style="position:absolute;width:59810;height:91;left:0;top:468;" coordsize="5981065,9144" path="m0,0l5981065,0l5981065,9144l0,9144l0,0">
                <v:stroke weight="0pt" endcap="flat" joinstyle="miter" miterlimit="10" on="false" color="#000000" opacity="0"/>
                <v:fill on="true" color="#000000"/>
              </v:shape>
              <v:shape id="Shape 11361" style="position:absolute;width:59810;height:377;left:0;top:0;" coordsize="5981065,37757" path="m0,0l5981065,0l5981065,37757l0,37757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r>
      <w:t xml:space="preserve"> </w:t>
    </w:r>
  </w:p>
  <w:p w:rsidR="009A19AB" w:rsidRDefault="00AE6D6E">
    <w:pPr>
      <w:spacing w:after="32" w:line="259" w:lineRule="auto"/>
      <w:ind w:left="1364"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2</w:t>
    </w:r>
    <w:r>
      <w:rPr>
        <w:rFonts w:ascii="Calibri" w:eastAsia="Calibri" w:hAnsi="Calibri" w:cs="Calibri"/>
        <w:b/>
        <w:sz w:val="22"/>
      </w:rPr>
      <w:fldChar w:fldCharType="end"/>
    </w:r>
    <w:r>
      <w:rPr>
        <w:rFonts w:ascii="Calibri" w:eastAsia="Calibri" w:hAnsi="Calibri" w:cs="Calibri"/>
        <w:sz w:val="22"/>
      </w:rPr>
      <w:t xml:space="preserve"> of </w:t>
    </w:r>
    <w:r>
      <w:rPr>
        <w:rFonts w:ascii="Calibri" w:eastAsia="Calibri" w:hAnsi="Calibri" w:cs="Calibri"/>
        <w:b/>
        <w:sz w:val="22"/>
      </w:rPr>
      <w:t>10</w:t>
    </w:r>
    <w:r>
      <w:rPr>
        <w:rFonts w:ascii="Calibri" w:eastAsia="Calibri" w:hAnsi="Calibri" w:cs="Calibri"/>
        <w:sz w:val="22"/>
      </w:rPr>
      <w:t xml:space="preserve"> </w:t>
    </w:r>
    <w:r>
      <w:t xml:space="preserve"> </w:t>
    </w:r>
  </w:p>
  <w:p w:rsidR="009A19AB" w:rsidRDefault="00AE6D6E">
    <w:pPr>
      <w:spacing w:after="0" w:line="259" w:lineRule="auto"/>
      <w:ind w:left="1532" w:firstLine="0"/>
      <w:jc w:val="center"/>
    </w:pPr>
    <w:r>
      <w:rPr>
        <w:rFonts w:ascii="Calibri" w:eastAsia="Calibri" w:hAnsi="Calibri" w:cs="Calibri"/>
        <w:sz w:val="22"/>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19AB" w:rsidRDefault="00AE6D6E">
    <w:pPr>
      <w:spacing w:after="219" w:line="259" w:lineRule="auto"/>
      <w:ind w:left="0" w:right="-159"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895985</wp:posOffset>
              </wp:positionH>
              <wp:positionV relativeFrom="page">
                <wp:posOffset>9037955</wp:posOffset>
              </wp:positionV>
              <wp:extent cx="5981065" cy="55880"/>
              <wp:effectExtent l="0" t="0" r="0" b="0"/>
              <wp:wrapSquare wrapText="bothSides"/>
              <wp:docPr id="10527" name="Group 10527"/>
              <wp:cNvGraphicFramePr/>
              <a:graphic xmlns:a="http://schemas.openxmlformats.org/drawingml/2006/main">
                <a:graphicData uri="http://schemas.microsoft.com/office/word/2010/wordprocessingGroup">
                  <wpg:wgp>
                    <wpg:cNvGrpSpPr/>
                    <wpg:grpSpPr>
                      <a:xfrm>
                        <a:off x="0" y="0"/>
                        <a:ext cx="5981065" cy="55880"/>
                        <a:chOff x="0" y="0"/>
                        <a:chExt cx="5981065" cy="55880"/>
                      </a:xfrm>
                    </wpg:grpSpPr>
                    <wps:wsp>
                      <wps:cNvPr id="11354" name="Shape 11354"/>
                      <wps:cNvSpPr/>
                      <wps:spPr>
                        <a:xfrm>
                          <a:off x="0" y="46812"/>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5" name="Shape 11355"/>
                      <wps:cNvSpPr/>
                      <wps:spPr>
                        <a:xfrm>
                          <a:off x="0" y="0"/>
                          <a:ext cx="5981065" cy="37757"/>
                        </a:xfrm>
                        <a:custGeom>
                          <a:avLst/>
                          <a:gdLst/>
                          <a:ahLst/>
                          <a:cxnLst/>
                          <a:rect l="0" t="0" r="0" b="0"/>
                          <a:pathLst>
                            <a:path w="5981065" h="37757">
                              <a:moveTo>
                                <a:pt x="0" y="0"/>
                              </a:moveTo>
                              <a:lnTo>
                                <a:pt x="5981065" y="0"/>
                              </a:lnTo>
                              <a:lnTo>
                                <a:pt x="5981065" y="37757"/>
                              </a:lnTo>
                              <a:lnTo>
                                <a:pt x="0" y="377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527" style="width:470.95pt;height:4.39996pt;position:absolute;mso-position-horizontal-relative:page;mso-position-horizontal:absolute;margin-left:70.55pt;mso-position-vertical-relative:page;margin-top:711.65pt;" coordsize="59810,558">
              <v:shape id="Shape 11356" style="position:absolute;width:59810;height:91;left:0;top:468;" coordsize="5981065,9144" path="m0,0l5981065,0l5981065,9144l0,9144l0,0">
                <v:stroke weight="0pt" endcap="flat" joinstyle="miter" miterlimit="10" on="false" color="#000000" opacity="0"/>
                <v:fill on="true" color="#000000"/>
              </v:shape>
              <v:shape id="Shape 11357" style="position:absolute;width:59810;height:377;left:0;top:0;" coordsize="5981065,37757" path="m0,0l5981065,0l5981065,37757l0,37757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r>
      <w:t xml:space="preserve"> </w:t>
    </w:r>
  </w:p>
  <w:p w:rsidR="009A19AB" w:rsidRDefault="00AE6D6E">
    <w:pPr>
      <w:spacing w:after="32" w:line="259" w:lineRule="auto"/>
      <w:ind w:left="1364"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2</w:t>
    </w:r>
    <w:r>
      <w:rPr>
        <w:rFonts w:ascii="Calibri" w:eastAsia="Calibri" w:hAnsi="Calibri" w:cs="Calibri"/>
        <w:b/>
        <w:sz w:val="22"/>
      </w:rPr>
      <w:fldChar w:fldCharType="end"/>
    </w:r>
    <w:r>
      <w:rPr>
        <w:rFonts w:ascii="Calibri" w:eastAsia="Calibri" w:hAnsi="Calibri" w:cs="Calibri"/>
        <w:sz w:val="22"/>
      </w:rPr>
      <w:t xml:space="preserve"> of </w:t>
    </w:r>
    <w:r>
      <w:rPr>
        <w:rFonts w:ascii="Calibri" w:eastAsia="Calibri" w:hAnsi="Calibri" w:cs="Calibri"/>
        <w:b/>
        <w:sz w:val="22"/>
      </w:rPr>
      <w:t>10</w:t>
    </w:r>
    <w:r>
      <w:rPr>
        <w:rFonts w:ascii="Calibri" w:eastAsia="Calibri" w:hAnsi="Calibri" w:cs="Calibri"/>
        <w:sz w:val="22"/>
      </w:rPr>
      <w:t xml:space="preserve"> </w:t>
    </w:r>
    <w:r>
      <w:t xml:space="preserve"> </w:t>
    </w:r>
  </w:p>
  <w:p w:rsidR="009A19AB" w:rsidRDefault="00AE6D6E">
    <w:pPr>
      <w:spacing w:after="0" w:line="259" w:lineRule="auto"/>
      <w:ind w:left="1532" w:firstLine="0"/>
      <w:jc w:val="center"/>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E6D6E" w:rsidRDefault="00AE6D6E">
      <w:pPr>
        <w:spacing w:after="0" w:line="240" w:lineRule="auto"/>
      </w:pPr>
      <w:r>
        <w:separator/>
      </w:r>
    </w:p>
  </w:footnote>
  <w:footnote w:type="continuationSeparator" w:id="0">
    <w:p w:rsidR="00AE6D6E" w:rsidRDefault="00AE6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171FB"/>
    <w:multiLevelType w:val="hybridMultilevel"/>
    <w:tmpl w:val="04BCFD44"/>
    <w:lvl w:ilvl="0" w:tplc="BC20B53E">
      <w:start w:val="1"/>
      <w:numFmt w:val="bullet"/>
      <w:lvlText w:val="•"/>
      <w:lvlJc w:val="left"/>
      <w:pPr>
        <w:ind w:left="18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08A588">
      <w:start w:val="1"/>
      <w:numFmt w:val="bullet"/>
      <w:lvlText w:val="o"/>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3888ADE">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202D24">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88C48E">
      <w:start w:val="1"/>
      <w:numFmt w:val="bullet"/>
      <w:lvlText w:val="o"/>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CA08C9E">
      <w:start w:val="1"/>
      <w:numFmt w:val="bullet"/>
      <w:lvlText w:val="▪"/>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0BC9882">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5C355E">
      <w:start w:val="1"/>
      <w:numFmt w:val="bullet"/>
      <w:lvlText w:val="o"/>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E694A8">
      <w:start w:val="1"/>
      <w:numFmt w:val="bullet"/>
      <w:lvlText w:val="▪"/>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191E43"/>
    <w:multiLevelType w:val="hybridMultilevel"/>
    <w:tmpl w:val="71DEC83E"/>
    <w:lvl w:ilvl="0" w:tplc="816EDD98">
      <w:start w:val="1"/>
      <w:numFmt w:val="bullet"/>
      <w:lvlText w:val=""/>
      <w:lvlJc w:val="left"/>
      <w:pPr>
        <w:ind w:left="18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FB64CB4">
      <w:start w:val="1"/>
      <w:numFmt w:val="bullet"/>
      <w:lvlText w:val="•"/>
      <w:lvlJc w:val="left"/>
      <w:pPr>
        <w:ind w:left="2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961806">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D5EAEC4">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38B7F8">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663C12">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BCC8DD0">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F8375E">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C620B6">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0C2F18"/>
    <w:multiLevelType w:val="hybridMultilevel"/>
    <w:tmpl w:val="C8505A12"/>
    <w:lvl w:ilvl="0" w:tplc="BEB6E0D6">
      <w:start w:val="1"/>
      <w:numFmt w:val="bullet"/>
      <w:lvlText w:val=""/>
      <w:lvlJc w:val="left"/>
      <w:pPr>
        <w:ind w:left="18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96A1DBE">
      <w:start w:val="1"/>
      <w:numFmt w:val="lowerLetter"/>
      <w:lvlText w:val="%2."/>
      <w:lvlJc w:val="left"/>
      <w:pPr>
        <w:ind w:left="2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4EFC70">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4CAD9C">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B493DA">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52ED16">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934F12E">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50F982">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D86BD0">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A93AF7"/>
    <w:multiLevelType w:val="hybridMultilevel"/>
    <w:tmpl w:val="94F61FA4"/>
    <w:lvl w:ilvl="0" w:tplc="36304D38">
      <w:start w:val="1"/>
      <w:numFmt w:val="bullet"/>
      <w:lvlText w:val="•"/>
      <w:lvlJc w:val="left"/>
      <w:pPr>
        <w:ind w:left="2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102112">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5F202AA">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70C8AE">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FE5C8C">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4C87676">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79CFA16">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3CA5AC">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3E33F2">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AB0CFF"/>
    <w:multiLevelType w:val="hybridMultilevel"/>
    <w:tmpl w:val="88FA5FBA"/>
    <w:lvl w:ilvl="0" w:tplc="F274DD60">
      <w:start w:val="1"/>
      <w:numFmt w:val="bullet"/>
      <w:lvlText w:val=""/>
      <w:lvlJc w:val="left"/>
      <w:pPr>
        <w:ind w:left="18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27E8082">
      <w:start w:val="1"/>
      <w:numFmt w:val="bullet"/>
      <w:lvlText w:val="o"/>
      <w:lvlJc w:val="left"/>
      <w:pPr>
        <w:ind w:left="10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89E53E0">
      <w:start w:val="1"/>
      <w:numFmt w:val="bullet"/>
      <w:lvlText w:val="▪"/>
      <w:lvlJc w:val="left"/>
      <w:pPr>
        <w:ind w:left="18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838BC18">
      <w:start w:val="1"/>
      <w:numFmt w:val="bullet"/>
      <w:lvlText w:val="•"/>
      <w:lvlJc w:val="left"/>
      <w:pPr>
        <w:ind w:left="25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D82427A">
      <w:start w:val="1"/>
      <w:numFmt w:val="bullet"/>
      <w:lvlText w:val="o"/>
      <w:lvlJc w:val="left"/>
      <w:pPr>
        <w:ind w:left="32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6B2662E">
      <w:start w:val="1"/>
      <w:numFmt w:val="bullet"/>
      <w:lvlText w:val="▪"/>
      <w:lvlJc w:val="left"/>
      <w:pPr>
        <w:ind w:left="39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930C8AA">
      <w:start w:val="1"/>
      <w:numFmt w:val="bullet"/>
      <w:lvlText w:val="•"/>
      <w:lvlJc w:val="left"/>
      <w:pPr>
        <w:ind w:left="46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C20A1D6">
      <w:start w:val="1"/>
      <w:numFmt w:val="bullet"/>
      <w:lvlText w:val="o"/>
      <w:lvlJc w:val="left"/>
      <w:pPr>
        <w:ind w:left="54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83240FA">
      <w:start w:val="1"/>
      <w:numFmt w:val="bullet"/>
      <w:lvlText w:val="▪"/>
      <w:lvlJc w:val="left"/>
      <w:pPr>
        <w:ind w:left="61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CF678B3"/>
    <w:multiLevelType w:val="hybridMultilevel"/>
    <w:tmpl w:val="824AB5B4"/>
    <w:lvl w:ilvl="0" w:tplc="5338098E">
      <w:start w:val="1"/>
      <w:numFmt w:val="bullet"/>
      <w:lvlText w:val=""/>
      <w:lvlJc w:val="left"/>
      <w:pPr>
        <w:ind w:left="18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304C7C6">
      <w:start w:val="1"/>
      <w:numFmt w:val="bullet"/>
      <w:lvlText w:val="o"/>
      <w:lvlJc w:val="left"/>
      <w:pPr>
        <w:ind w:left="10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CBE49A8">
      <w:start w:val="1"/>
      <w:numFmt w:val="bullet"/>
      <w:lvlText w:val="▪"/>
      <w:lvlJc w:val="left"/>
      <w:pPr>
        <w:ind w:left="18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E047348">
      <w:start w:val="1"/>
      <w:numFmt w:val="bullet"/>
      <w:lvlText w:val="•"/>
      <w:lvlJc w:val="left"/>
      <w:pPr>
        <w:ind w:left="25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056140E">
      <w:start w:val="1"/>
      <w:numFmt w:val="bullet"/>
      <w:lvlText w:val="o"/>
      <w:lvlJc w:val="left"/>
      <w:pPr>
        <w:ind w:left="32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B7E7438">
      <w:start w:val="1"/>
      <w:numFmt w:val="bullet"/>
      <w:lvlText w:val="▪"/>
      <w:lvlJc w:val="left"/>
      <w:pPr>
        <w:ind w:left="39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DF4BDCE">
      <w:start w:val="1"/>
      <w:numFmt w:val="bullet"/>
      <w:lvlText w:val="•"/>
      <w:lvlJc w:val="left"/>
      <w:pPr>
        <w:ind w:left="46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2048B70">
      <w:start w:val="1"/>
      <w:numFmt w:val="bullet"/>
      <w:lvlText w:val="o"/>
      <w:lvlJc w:val="left"/>
      <w:pPr>
        <w:ind w:left="54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3E0F1C2">
      <w:start w:val="1"/>
      <w:numFmt w:val="bullet"/>
      <w:lvlText w:val="▪"/>
      <w:lvlJc w:val="left"/>
      <w:pPr>
        <w:ind w:left="61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E236CB3"/>
    <w:multiLevelType w:val="hybridMultilevel"/>
    <w:tmpl w:val="A484FBDA"/>
    <w:lvl w:ilvl="0" w:tplc="6828594A">
      <w:start w:val="1"/>
      <w:numFmt w:val="bullet"/>
      <w:lvlText w:val="•"/>
      <w:lvlJc w:val="left"/>
      <w:pPr>
        <w:ind w:left="18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D411B8">
      <w:start w:val="1"/>
      <w:numFmt w:val="bullet"/>
      <w:lvlText w:val="o"/>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320BE2">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50F132">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AEF93C">
      <w:start w:val="1"/>
      <w:numFmt w:val="bullet"/>
      <w:lvlText w:val="o"/>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E20EE6">
      <w:start w:val="1"/>
      <w:numFmt w:val="bullet"/>
      <w:lvlText w:val="▪"/>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334C2B0">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246F76">
      <w:start w:val="1"/>
      <w:numFmt w:val="bullet"/>
      <w:lvlText w:val="o"/>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9D2AABC">
      <w:start w:val="1"/>
      <w:numFmt w:val="bullet"/>
      <w:lvlText w:val="▪"/>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09F044C"/>
    <w:multiLevelType w:val="hybridMultilevel"/>
    <w:tmpl w:val="1B5C208E"/>
    <w:lvl w:ilvl="0" w:tplc="52121146">
      <w:start w:val="1"/>
      <w:numFmt w:val="lowerLetter"/>
      <w:lvlText w:val="(%1)"/>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E2F854">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32A0EA">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C0013D4">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6E10B4">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C26936">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D2739C">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42F732">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F384192">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02D366D"/>
    <w:multiLevelType w:val="hybridMultilevel"/>
    <w:tmpl w:val="47D64180"/>
    <w:lvl w:ilvl="0" w:tplc="296699BE">
      <w:start w:val="3"/>
      <w:numFmt w:val="decimal"/>
      <w:lvlText w:val="%1)"/>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06333E">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44EBB0">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8622AF6">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4AAA78">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66B8B6">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24F5A8">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CE5336">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B48434">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8"/>
  </w:num>
  <w:num w:numId="3">
    <w:abstractNumId w:val="0"/>
  </w:num>
  <w:num w:numId="4">
    <w:abstractNumId w:val="6"/>
  </w:num>
  <w:num w:numId="5">
    <w:abstractNumId w:val="5"/>
  </w:num>
  <w:num w:numId="6">
    <w:abstractNumId w:val="3"/>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9AB"/>
    <w:rsid w:val="008E36E3"/>
    <w:rsid w:val="009A19AB"/>
    <w:rsid w:val="00AE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DE108"/>
  <w15:docId w15:val="{937A814E-1C5D-427F-9080-AA2E76A1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6" w:line="254"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20" w:line="261" w:lineRule="auto"/>
      <w:ind w:left="10" w:right="53"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20" w:line="261" w:lineRule="auto"/>
      <w:ind w:left="10" w:right="53"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20" w:line="261" w:lineRule="auto"/>
      <w:ind w:left="10" w:right="53" w:hanging="10"/>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126" w:line="254" w:lineRule="auto"/>
      <w:ind w:left="10" w:hanging="10"/>
      <w:jc w:val="both"/>
      <w:outlineLvl w:val="3"/>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character" w:customStyle="1" w:styleId="Heading4Char">
    <w:name w:val="Heading 4 Char"/>
    <w:link w:val="Heading4"/>
    <w:rPr>
      <w:rFonts w:ascii="Arial" w:eastAsia="Arial" w:hAnsi="Arial" w:cs="Arial"/>
      <w:color w:val="000000"/>
      <w:sz w:val="24"/>
    </w:rPr>
  </w:style>
  <w:style w:type="paragraph" w:styleId="TOC1">
    <w:name w:val="toc 1"/>
    <w:hidden/>
    <w:pPr>
      <w:spacing w:after="126" w:line="254" w:lineRule="auto"/>
      <w:ind w:left="54" w:right="23" w:hanging="10"/>
      <w:jc w:val="both"/>
    </w:pPr>
    <w:rPr>
      <w:rFonts w:ascii="Arial" w:eastAsia="Arial" w:hAnsi="Arial" w:cs="Arial"/>
      <w:color w:val="000000"/>
      <w:sz w:val="24"/>
    </w:rPr>
  </w:style>
  <w:style w:type="paragraph" w:styleId="TOC2">
    <w:name w:val="toc 2"/>
    <w:hidden/>
    <w:pPr>
      <w:spacing w:after="126" w:line="254" w:lineRule="auto"/>
      <w:ind w:left="54" w:right="23" w:hanging="10"/>
      <w:jc w:val="both"/>
    </w:pPr>
    <w:rPr>
      <w:rFonts w:ascii="Arial" w:eastAsia="Arial" w:hAnsi="Arial" w:cs="Arial"/>
      <w:color w:val="000000"/>
      <w:sz w:val="24"/>
    </w:rPr>
  </w:style>
  <w:style w:type="paragraph" w:styleId="TOC3">
    <w:name w:val="toc 3"/>
    <w:hidden/>
    <w:pPr>
      <w:spacing w:after="126" w:line="254" w:lineRule="auto"/>
      <w:ind w:left="275" w:right="23" w:hanging="10"/>
      <w:jc w:val="both"/>
    </w:pPr>
    <w:rPr>
      <w:rFonts w:ascii="Arial" w:eastAsia="Arial" w:hAnsi="Arial" w:cs="Arial"/>
      <w:color w:val="000000"/>
      <w:sz w:val="24"/>
    </w:rPr>
  </w:style>
  <w:style w:type="paragraph" w:styleId="TOC4">
    <w:name w:val="toc 4"/>
    <w:hidden/>
    <w:pPr>
      <w:spacing w:after="126" w:line="254" w:lineRule="auto"/>
      <w:ind w:left="275" w:right="23" w:hanging="10"/>
      <w:jc w:val="both"/>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2642</Words>
  <Characters>15065</Characters>
  <Application>Microsoft Office Word</Application>
  <DocSecurity>0</DocSecurity>
  <Lines>125</Lines>
  <Paragraphs>35</Paragraphs>
  <ScaleCrop>false</ScaleCrop>
  <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dc:creator>
  <cp:keywords/>
  <cp:lastModifiedBy>samuel fahren otoo</cp:lastModifiedBy>
  <cp:revision>2</cp:revision>
  <dcterms:created xsi:type="dcterms:W3CDTF">2020-04-05T22:48:00Z</dcterms:created>
  <dcterms:modified xsi:type="dcterms:W3CDTF">2020-04-05T22:48:00Z</dcterms:modified>
</cp:coreProperties>
</file>