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ED25" w14:textId="77777777" w:rsidR="00886D24" w:rsidRDefault="00FA17B9">
      <w:pPr>
        <w:spacing w:after="180" w:line="259" w:lineRule="auto"/>
        <w:ind w:left="14" w:firstLine="0"/>
        <w:jc w:val="left"/>
      </w:pPr>
      <w:r>
        <w:t xml:space="preserve"> </w:t>
      </w:r>
    </w:p>
    <w:p w14:paraId="0123A087" w14:textId="77777777" w:rsidR="00886D24" w:rsidRDefault="00FA17B9">
      <w:pPr>
        <w:spacing w:after="333" w:line="259" w:lineRule="auto"/>
        <w:ind w:left="14" w:firstLine="0"/>
        <w:jc w:val="left"/>
      </w:pPr>
      <w:r>
        <w:rPr>
          <w:rFonts w:ascii="Calibri" w:eastAsia="Calibri" w:hAnsi="Calibri" w:cs="Calibri"/>
          <w:sz w:val="22"/>
        </w:rPr>
        <w:t xml:space="preserve"> </w:t>
      </w:r>
      <w:r>
        <w:t xml:space="preserve"> </w:t>
      </w:r>
    </w:p>
    <w:p w14:paraId="4ED206BA" w14:textId="77777777" w:rsidR="00886D24" w:rsidRDefault="00FA17B9">
      <w:pPr>
        <w:spacing w:after="2" w:line="259" w:lineRule="auto"/>
        <w:ind w:left="224" w:firstLine="0"/>
        <w:jc w:val="center"/>
      </w:pPr>
      <w:r>
        <w:rPr>
          <w:noProof/>
        </w:rPr>
        <w:drawing>
          <wp:inline distT="0" distB="0" distL="0" distR="0" wp14:anchorId="3064E928" wp14:editId="2A518012">
            <wp:extent cx="1379220" cy="139954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7"/>
                    <a:stretch>
                      <a:fillRect/>
                    </a:stretch>
                  </pic:blipFill>
                  <pic:spPr>
                    <a:xfrm>
                      <a:off x="0" y="0"/>
                      <a:ext cx="1379220" cy="1399540"/>
                    </a:xfrm>
                    <a:prstGeom prst="rect">
                      <a:avLst/>
                    </a:prstGeom>
                  </pic:spPr>
                </pic:pic>
              </a:graphicData>
            </a:graphic>
          </wp:inline>
        </w:drawing>
      </w:r>
      <w:r>
        <w:t xml:space="preserve"> </w:t>
      </w:r>
    </w:p>
    <w:p w14:paraId="6A58E370" w14:textId="77777777" w:rsidR="00886D24" w:rsidRDefault="00FA17B9">
      <w:pPr>
        <w:spacing w:after="162" w:line="259" w:lineRule="auto"/>
        <w:ind w:left="238" w:firstLine="0"/>
        <w:jc w:val="center"/>
      </w:pPr>
      <w:r>
        <w:rPr>
          <w:b/>
          <w:sz w:val="36"/>
        </w:rPr>
        <w:t xml:space="preserve"> </w:t>
      </w:r>
      <w:r>
        <w:t xml:space="preserve"> </w:t>
      </w:r>
    </w:p>
    <w:p w14:paraId="6F1A2B22" w14:textId="4D7D37E2" w:rsidR="00886D24" w:rsidRDefault="00A1432D">
      <w:pPr>
        <w:spacing w:after="0" w:line="259" w:lineRule="auto"/>
        <w:ind w:left="14" w:firstLine="0"/>
        <w:jc w:val="left"/>
      </w:pPr>
      <w:r>
        <w:rPr>
          <w:b/>
          <w:sz w:val="48"/>
        </w:rPr>
        <w:t xml:space="preserve">      </w:t>
      </w:r>
      <w:r w:rsidR="00FA17B9">
        <w:rPr>
          <w:b/>
          <w:sz w:val="48"/>
        </w:rPr>
        <w:t xml:space="preserve">FOOD AND DRUGS AUTHORITY </w:t>
      </w:r>
      <w:r w:rsidR="00FA17B9">
        <w:t xml:space="preserve"> </w:t>
      </w:r>
    </w:p>
    <w:p w14:paraId="59F5A352" w14:textId="77777777" w:rsidR="00886D24" w:rsidRDefault="00FA17B9">
      <w:pPr>
        <w:spacing w:after="0" w:line="259" w:lineRule="auto"/>
        <w:ind w:left="14" w:firstLine="0"/>
        <w:jc w:val="left"/>
      </w:pPr>
      <w:r>
        <w:rPr>
          <w:b/>
          <w:sz w:val="32"/>
        </w:rPr>
        <w:t xml:space="preserve"> </w:t>
      </w:r>
      <w:r>
        <w:t xml:space="preserve"> </w:t>
      </w:r>
    </w:p>
    <w:p w14:paraId="3F877740" w14:textId="77777777" w:rsidR="00886D24" w:rsidRDefault="00FA17B9">
      <w:pPr>
        <w:spacing w:after="0" w:line="259" w:lineRule="auto"/>
        <w:ind w:left="14" w:firstLine="0"/>
        <w:jc w:val="left"/>
      </w:pPr>
      <w:r>
        <w:rPr>
          <w:b/>
          <w:sz w:val="32"/>
        </w:rPr>
        <w:t xml:space="preserve"> </w:t>
      </w:r>
      <w:r>
        <w:t xml:space="preserve"> </w:t>
      </w:r>
    </w:p>
    <w:p w14:paraId="4AF6B2C2" w14:textId="77777777" w:rsidR="00886D24" w:rsidRDefault="00FA17B9">
      <w:pPr>
        <w:spacing w:after="0" w:line="259" w:lineRule="auto"/>
        <w:ind w:left="14" w:firstLine="0"/>
        <w:jc w:val="left"/>
      </w:pPr>
      <w:r>
        <w:rPr>
          <w:b/>
          <w:sz w:val="32"/>
        </w:rPr>
        <w:t xml:space="preserve"> </w:t>
      </w:r>
      <w:r>
        <w:t xml:space="preserve"> </w:t>
      </w:r>
    </w:p>
    <w:p w14:paraId="75349484" w14:textId="77777777" w:rsidR="00886D24" w:rsidRDefault="00FA17B9">
      <w:pPr>
        <w:spacing w:after="0" w:line="259" w:lineRule="auto"/>
        <w:ind w:left="14" w:firstLine="0"/>
        <w:jc w:val="left"/>
      </w:pPr>
      <w:r>
        <w:rPr>
          <w:b/>
          <w:sz w:val="32"/>
        </w:rPr>
        <w:t xml:space="preserve"> </w:t>
      </w:r>
      <w:r>
        <w:t xml:space="preserve"> </w:t>
      </w:r>
    </w:p>
    <w:p w14:paraId="7D327633" w14:textId="77777777" w:rsidR="00886D24" w:rsidRDefault="00FA17B9">
      <w:pPr>
        <w:spacing w:after="0" w:line="259" w:lineRule="auto"/>
        <w:ind w:left="14" w:firstLine="0"/>
        <w:jc w:val="left"/>
      </w:pPr>
      <w:r>
        <w:rPr>
          <w:b/>
          <w:sz w:val="32"/>
        </w:rPr>
        <w:t xml:space="preserve"> </w:t>
      </w:r>
      <w:r>
        <w:t xml:space="preserve"> </w:t>
      </w:r>
    </w:p>
    <w:p w14:paraId="13ED7240" w14:textId="77777777" w:rsidR="00886D24" w:rsidRDefault="00FA17B9">
      <w:pPr>
        <w:spacing w:after="0" w:line="259" w:lineRule="auto"/>
        <w:ind w:left="14" w:firstLine="0"/>
        <w:jc w:val="left"/>
      </w:pPr>
      <w:r>
        <w:rPr>
          <w:b/>
          <w:sz w:val="32"/>
        </w:rPr>
        <w:t xml:space="preserve"> </w:t>
      </w:r>
      <w:r>
        <w:t xml:space="preserve"> </w:t>
      </w:r>
    </w:p>
    <w:p w14:paraId="6118A813" w14:textId="344042AC" w:rsidR="00886D24" w:rsidRDefault="00FA17B9" w:rsidP="00A1432D">
      <w:pPr>
        <w:spacing w:after="0" w:line="259" w:lineRule="auto"/>
        <w:ind w:left="14" w:firstLine="0"/>
        <w:jc w:val="left"/>
      </w:pPr>
      <w:r>
        <w:rPr>
          <w:b/>
          <w:sz w:val="32"/>
        </w:rPr>
        <w:t xml:space="preserve"> </w:t>
      </w:r>
    </w:p>
    <w:p w14:paraId="09F4DD70" w14:textId="6D973D64" w:rsidR="00886D24" w:rsidRDefault="00FA17B9">
      <w:pPr>
        <w:spacing w:after="0" w:line="236" w:lineRule="auto"/>
        <w:ind w:left="14" w:firstLine="0"/>
        <w:jc w:val="left"/>
      </w:pPr>
      <w:r>
        <w:rPr>
          <w:b/>
          <w:sz w:val="40"/>
        </w:rPr>
        <w:t xml:space="preserve">GUIDELINES FOR REPACKAGING OF FOOD </w:t>
      </w:r>
      <w:r w:rsidR="00A1432D">
        <w:rPr>
          <w:b/>
          <w:sz w:val="40"/>
        </w:rPr>
        <w:t xml:space="preserve">  </w:t>
      </w:r>
      <w:r>
        <w:rPr>
          <w:b/>
          <w:sz w:val="40"/>
        </w:rPr>
        <w:t xml:space="preserve">PRODUCT(S) </w:t>
      </w:r>
      <w:r>
        <w:t xml:space="preserve"> </w:t>
      </w:r>
    </w:p>
    <w:p w14:paraId="11DFD7D3" w14:textId="77777777" w:rsidR="00886D24" w:rsidRDefault="00FA17B9">
      <w:pPr>
        <w:spacing w:after="129" w:line="259" w:lineRule="auto"/>
        <w:ind w:left="14" w:firstLine="0"/>
        <w:jc w:val="left"/>
      </w:pPr>
      <w:r>
        <w:rPr>
          <w:b/>
          <w:sz w:val="28"/>
        </w:rPr>
        <w:t xml:space="preserve"> </w:t>
      </w:r>
      <w:r>
        <w:t xml:space="preserve"> </w:t>
      </w:r>
    </w:p>
    <w:p w14:paraId="53676DBA" w14:textId="77777777" w:rsidR="00886D24" w:rsidRDefault="00FA17B9">
      <w:pPr>
        <w:spacing w:after="141" w:line="259" w:lineRule="auto"/>
        <w:ind w:left="14" w:firstLine="0"/>
        <w:jc w:val="left"/>
      </w:pPr>
      <w:r>
        <w:rPr>
          <w:sz w:val="28"/>
        </w:rPr>
        <w:t xml:space="preserve">  </w:t>
      </w:r>
      <w:r>
        <w:t xml:space="preserve"> </w:t>
      </w:r>
    </w:p>
    <w:p w14:paraId="41E95BA0" w14:textId="77777777" w:rsidR="00886D24" w:rsidRDefault="00FA17B9">
      <w:pPr>
        <w:spacing w:after="137" w:line="259" w:lineRule="auto"/>
        <w:ind w:left="14" w:firstLine="0"/>
        <w:jc w:val="left"/>
      </w:pPr>
      <w:r>
        <w:rPr>
          <w:b/>
          <w:sz w:val="28"/>
        </w:rPr>
        <w:t xml:space="preserve"> </w:t>
      </w:r>
      <w:r>
        <w:t xml:space="preserve"> </w:t>
      </w:r>
    </w:p>
    <w:p w14:paraId="306CE7E9" w14:textId="77777777" w:rsidR="00886D24" w:rsidRDefault="00FA17B9">
      <w:pPr>
        <w:spacing w:after="138" w:line="259" w:lineRule="auto"/>
        <w:ind w:left="14" w:firstLine="0"/>
        <w:jc w:val="left"/>
      </w:pPr>
      <w:r>
        <w:rPr>
          <w:b/>
          <w:sz w:val="28"/>
        </w:rPr>
        <w:t xml:space="preserve"> </w:t>
      </w:r>
      <w:r>
        <w:t xml:space="preserve"> </w:t>
      </w:r>
    </w:p>
    <w:p w14:paraId="588A6C8F" w14:textId="6B8C05EB" w:rsidR="00886D24" w:rsidRDefault="00FA17B9" w:rsidP="00A1432D">
      <w:pPr>
        <w:spacing w:after="140" w:line="259" w:lineRule="auto"/>
        <w:ind w:left="14" w:firstLine="0"/>
        <w:jc w:val="left"/>
      </w:pPr>
      <w:r>
        <w:rPr>
          <w:b/>
          <w:sz w:val="28"/>
        </w:rPr>
        <w:t xml:space="preserve"> </w:t>
      </w:r>
    </w:p>
    <w:p w14:paraId="51739997" w14:textId="77777777" w:rsidR="00886D24" w:rsidRDefault="00FA17B9">
      <w:pPr>
        <w:spacing w:after="170" w:line="259" w:lineRule="auto"/>
        <w:ind w:left="14" w:firstLine="0"/>
        <w:jc w:val="left"/>
      </w:pPr>
      <w:r>
        <w:rPr>
          <w:b/>
        </w:rPr>
        <w:t xml:space="preserve"> </w:t>
      </w:r>
      <w:r>
        <w:t xml:space="preserve"> </w:t>
      </w:r>
    </w:p>
    <w:p w14:paraId="2303F66C" w14:textId="77777777" w:rsidR="00A1432D" w:rsidRDefault="00FA17B9" w:rsidP="00A1432D">
      <w:pPr>
        <w:spacing w:after="294" w:line="240" w:lineRule="auto"/>
        <w:ind w:left="9" w:hanging="1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3AAF288" wp14:editId="20270388">
                <wp:simplePos x="0" y="0"/>
                <wp:positionH relativeFrom="column">
                  <wp:posOffset>8839</wp:posOffset>
                </wp:positionH>
                <wp:positionV relativeFrom="paragraph">
                  <wp:posOffset>-62839</wp:posOffset>
                </wp:positionV>
                <wp:extent cx="5924550" cy="227330"/>
                <wp:effectExtent l="0" t="0" r="0" b="0"/>
                <wp:wrapNone/>
                <wp:docPr id="4170" name="Group 4170"/>
                <wp:cNvGraphicFramePr/>
                <a:graphic xmlns:a="http://schemas.openxmlformats.org/drawingml/2006/main">
                  <a:graphicData uri="http://schemas.microsoft.com/office/word/2010/wordprocessingGroup">
                    <wpg:wgp>
                      <wpg:cNvGrpSpPr/>
                      <wpg:grpSpPr>
                        <a:xfrm>
                          <a:off x="0" y="0"/>
                          <a:ext cx="5924550" cy="227330"/>
                          <a:chOff x="0" y="0"/>
                          <a:chExt cx="5924550" cy="227330"/>
                        </a:xfrm>
                      </wpg:grpSpPr>
                      <wps:wsp>
                        <wps:cNvPr id="5227" name="Shape 5227"/>
                        <wps:cNvSpPr/>
                        <wps:spPr>
                          <a:xfrm>
                            <a:off x="1934591" y="52451"/>
                            <a:ext cx="1650746" cy="174879"/>
                          </a:xfrm>
                          <a:custGeom>
                            <a:avLst/>
                            <a:gdLst/>
                            <a:ahLst/>
                            <a:cxnLst/>
                            <a:rect l="0" t="0" r="0" b="0"/>
                            <a:pathLst>
                              <a:path w="1650746" h="174879">
                                <a:moveTo>
                                  <a:pt x="0" y="0"/>
                                </a:moveTo>
                                <a:lnTo>
                                  <a:pt x="1650746" y="0"/>
                                </a:lnTo>
                                <a:lnTo>
                                  <a:pt x="1650746" y="174879"/>
                                </a:lnTo>
                                <a:lnTo>
                                  <a:pt x="0" y="17487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228" name="Shape 5228"/>
                        <wps:cNvSpPr/>
                        <wps:spPr>
                          <a:xfrm>
                            <a:off x="0" y="45593"/>
                            <a:ext cx="5924550" cy="11430"/>
                          </a:xfrm>
                          <a:custGeom>
                            <a:avLst/>
                            <a:gdLst/>
                            <a:ahLst/>
                            <a:cxnLst/>
                            <a:rect l="0" t="0" r="0" b="0"/>
                            <a:pathLst>
                              <a:path w="5924550" h="11430">
                                <a:moveTo>
                                  <a:pt x="0" y="0"/>
                                </a:moveTo>
                                <a:lnTo>
                                  <a:pt x="5924550" y="0"/>
                                </a:lnTo>
                                <a:lnTo>
                                  <a:pt x="5924550" y="11430"/>
                                </a:lnTo>
                                <a:lnTo>
                                  <a:pt x="0" y="1143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s:wsp>
                        <wps:cNvPr id="5229" name="Shape 5229"/>
                        <wps:cNvSpPr/>
                        <wps:spPr>
                          <a:xfrm>
                            <a:off x="0" y="0"/>
                            <a:ext cx="5924550" cy="34163"/>
                          </a:xfrm>
                          <a:custGeom>
                            <a:avLst/>
                            <a:gdLst/>
                            <a:ahLst/>
                            <a:cxnLst/>
                            <a:rect l="0" t="0" r="0" b="0"/>
                            <a:pathLst>
                              <a:path w="5924550" h="34163">
                                <a:moveTo>
                                  <a:pt x="0" y="0"/>
                                </a:moveTo>
                                <a:lnTo>
                                  <a:pt x="5924550" y="0"/>
                                </a:lnTo>
                                <a:lnTo>
                                  <a:pt x="5924550" y="34163"/>
                                </a:lnTo>
                                <a:lnTo>
                                  <a:pt x="0" y="34163"/>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g:wgp>
                  </a:graphicData>
                </a:graphic>
              </wp:anchor>
            </w:drawing>
          </mc:Choice>
          <mc:Fallback xmlns:a="http://schemas.openxmlformats.org/drawingml/2006/main">
            <w:pict>
              <v:group id="Group 4170" style="width:466.5pt;height:17.9pt;position:absolute;z-index:-2147483645;mso-position-horizontal-relative:text;mso-position-horizontal:absolute;margin-left:0.695999pt;mso-position-vertical-relative:text;margin-top:-4.948pt;" coordsize="59245,2273">
                <v:shape id="Shape 5230" style="position:absolute;width:16507;height:1748;left:19345;top:524;" coordsize="1650746,174879" path="m0,0l1650746,0l1650746,174879l0,174879l0,0">
                  <v:stroke weight="0pt" endcap="flat" joinstyle="miter" miterlimit="10" on="false" color="#000000" opacity="0"/>
                  <v:fill on="true" color="#ffff00"/>
                </v:shape>
                <v:shape id="Shape 5231" style="position:absolute;width:59245;height:114;left:0;top:455;" coordsize="5924550,11430" path="m0,0l5924550,0l5924550,11430l0,11430l0,0">
                  <v:stroke weight="0pt" endcap="flat" joinstyle="miter" miterlimit="10" on="false" color="#000000" opacity="0"/>
                  <v:fill on="true" color="#993300"/>
                </v:shape>
                <v:shape id="Shape 5232" style="position:absolute;width:59245;height:341;left:0;top:0;" coordsize="5924550,34163" path="m0,0l5924550,0l5924550,34163l0,34163l0,0">
                  <v:stroke weight="0pt" endcap="flat" joinstyle="miter" miterlimit="10" on="false" color="#000000" opacity="0"/>
                  <v:fill on="true" color="#993300"/>
                </v:shape>
              </v:group>
            </w:pict>
          </mc:Fallback>
        </mc:AlternateContent>
      </w:r>
      <w:r>
        <w:rPr>
          <w:b/>
        </w:rPr>
        <w:t xml:space="preserve">Document No.                      </w:t>
      </w:r>
      <w:proofErr w:type="gramStart"/>
      <w:r>
        <w:rPr>
          <w:b/>
        </w:rPr>
        <w:t xml:space="preserve">  :</w:t>
      </w:r>
      <w:proofErr w:type="gramEnd"/>
      <w:r>
        <w:rPr>
          <w:b/>
        </w:rPr>
        <w:t xml:space="preserve"> </w:t>
      </w:r>
      <w:r>
        <w:t xml:space="preserve">FDA/FID/GL-AD/2013/05  </w:t>
      </w:r>
    </w:p>
    <w:p w14:paraId="5FC3EF06" w14:textId="7AB59437" w:rsidR="00A1432D" w:rsidRDefault="00FA17B9" w:rsidP="00A1432D">
      <w:pPr>
        <w:spacing w:after="294" w:line="240" w:lineRule="auto"/>
        <w:ind w:left="9" w:hanging="10"/>
        <w:jc w:val="left"/>
      </w:pPr>
      <w:r>
        <w:rPr>
          <w:b/>
        </w:rPr>
        <w:t xml:space="preserve">Date of First </w:t>
      </w:r>
      <w:proofErr w:type="gramStart"/>
      <w:r>
        <w:rPr>
          <w:b/>
        </w:rPr>
        <w:t xml:space="preserve">Adoption  </w:t>
      </w:r>
      <w:r>
        <w:rPr>
          <w:b/>
        </w:rPr>
        <w:tab/>
      </w:r>
      <w:proofErr w:type="gramEnd"/>
      <w:r>
        <w:t>:  1</w:t>
      </w:r>
      <w:r>
        <w:rPr>
          <w:vertAlign w:val="superscript"/>
        </w:rPr>
        <w:t>st</w:t>
      </w:r>
      <w:r>
        <w:t xml:space="preserve"> February 2013  </w:t>
      </w:r>
    </w:p>
    <w:p w14:paraId="347EC5AF" w14:textId="77777777" w:rsidR="00A1432D" w:rsidRDefault="00FA17B9" w:rsidP="00A1432D">
      <w:pPr>
        <w:spacing w:after="294" w:line="240" w:lineRule="auto"/>
        <w:ind w:left="9" w:hanging="10"/>
        <w:jc w:val="left"/>
      </w:pPr>
      <w:r>
        <w:rPr>
          <w:b/>
        </w:rPr>
        <w:t xml:space="preserve">Date of Issue   </w:t>
      </w:r>
      <w:proofErr w:type="gramStart"/>
      <w:r>
        <w:rPr>
          <w:b/>
        </w:rPr>
        <w:tab/>
        <w:t xml:space="preserve">  </w:t>
      </w:r>
      <w:r>
        <w:rPr>
          <w:b/>
        </w:rPr>
        <w:tab/>
      </w:r>
      <w:proofErr w:type="gramEnd"/>
      <w:r>
        <w:t>:  1</w:t>
      </w:r>
      <w:r>
        <w:rPr>
          <w:vertAlign w:val="superscript"/>
        </w:rPr>
        <w:t>st</w:t>
      </w:r>
      <w:r>
        <w:t xml:space="preserve"> March 2013  </w:t>
      </w:r>
    </w:p>
    <w:p w14:paraId="439F5CC9" w14:textId="5E1B1053" w:rsidR="00886D24" w:rsidRDefault="00FA17B9" w:rsidP="00A1432D">
      <w:pPr>
        <w:spacing w:after="294" w:line="240" w:lineRule="auto"/>
        <w:ind w:left="9" w:hanging="10"/>
        <w:jc w:val="left"/>
      </w:pPr>
      <w:r>
        <w:rPr>
          <w:b/>
        </w:rPr>
        <w:t xml:space="preserve">Version No.   </w:t>
      </w:r>
      <w:proofErr w:type="gramStart"/>
      <w:r>
        <w:rPr>
          <w:b/>
        </w:rPr>
        <w:tab/>
        <w:t xml:space="preserve">  </w:t>
      </w:r>
      <w:r>
        <w:rPr>
          <w:b/>
        </w:rPr>
        <w:tab/>
      </w:r>
      <w:proofErr w:type="gramEnd"/>
      <w:r w:rsidR="00A1432D">
        <w:rPr>
          <w:b/>
        </w:rPr>
        <w:t xml:space="preserve">            </w:t>
      </w:r>
      <w:r>
        <w:t xml:space="preserve">:  01  </w:t>
      </w:r>
    </w:p>
    <w:p w14:paraId="4F4E28AD" w14:textId="047B5D9A" w:rsidR="00A1432D" w:rsidRDefault="00A1432D" w:rsidP="00A1432D">
      <w:pPr>
        <w:spacing w:after="294" w:line="240" w:lineRule="auto"/>
        <w:ind w:left="9" w:hanging="10"/>
        <w:jc w:val="left"/>
      </w:pPr>
    </w:p>
    <w:p w14:paraId="0BC28DE1" w14:textId="41C9954E" w:rsidR="00A1432D" w:rsidRDefault="00A1432D" w:rsidP="00A1432D">
      <w:pPr>
        <w:spacing w:after="294" w:line="240" w:lineRule="auto"/>
        <w:ind w:left="9" w:hanging="10"/>
        <w:jc w:val="left"/>
      </w:pPr>
    </w:p>
    <w:p w14:paraId="6D719D63" w14:textId="77777777" w:rsidR="00A1432D" w:rsidRDefault="00A1432D" w:rsidP="00A1432D">
      <w:pPr>
        <w:spacing w:after="294" w:line="240" w:lineRule="auto"/>
        <w:ind w:left="9" w:hanging="10"/>
        <w:jc w:val="left"/>
      </w:pPr>
      <w:bookmarkStart w:id="0" w:name="_GoBack"/>
      <w:bookmarkEnd w:id="0"/>
    </w:p>
    <w:p w14:paraId="53B773FE" w14:textId="77777777" w:rsidR="00886D24" w:rsidRDefault="00FA17B9">
      <w:pPr>
        <w:spacing w:after="293" w:line="259" w:lineRule="auto"/>
        <w:ind w:left="14" w:firstLine="0"/>
        <w:jc w:val="left"/>
      </w:pPr>
      <w:r>
        <w:rPr>
          <w:b/>
        </w:rPr>
        <w:t xml:space="preserve"> </w:t>
      </w:r>
      <w:r>
        <w:t xml:space="preserve"> </w:t>
      </w:r>
    </w:p>
    <w:p w14:paraId="3FE9C378" w14:textId="77777777" w:rsidR="00886D24" w:rsidRDefault="00FA17B9">
      <w:pPr>
        <w:spacing w:after="131" w:line="259" w:lineRule="auto"/>
        <w:ind w:left="-5" w:hanging="10"/>
        <w:jc w:val="left"/>
      </w:pPr>
      <w:r>
        <w:rPr>
          <w:b/>
          <w:sz w:val="28"/>
        </w:rPr>
        <w:lastRenderedPageBreak/>
        <w:t xml:space="preserve">TABLE OF CONTENT </w:t>
      </w:r>
      <w:r>
        <w:t xml:space="preserve"> </w:t>
      </w:r>
    </w:p>
    <w:sdt>
      <w:sdtPr>
        <w:id w:val="-1072196910"/>
        <w:docPartObj>
          <w:docPartGallery w:val="Table of Contents"/>
        </w:docPartObj>
      </w:sdtPr>
      <w:sdtEndPr/>
      <w:sdtContent>
        <w:p w14:paraId="05FCB787" w14:textId="77777777" w:rsidR="00886D24" w:rsidRDefault="00FA17B9">
          <w:pPr>
            <w:pStyle w:val="TOC1"/>
            <w:tabs>
              <w:tab w:val="right" w:leader="dot" w:pos="9058"/>
            </w:tabs>
          </w:pPr>
          <w:r>
            <w:fldChar w:fldCharType="begin"/>
          </w:r>
          <w:r>
            <w:instrText xml:space="preserve"> TOC \o "1-2" \h \z \u </w:instrText>
          </w:r>
          <w:r>
            <w:fldChar w:fldCharType="separate"/>
          </w:r>
          <w:hyperlink w:anchor="_Toc5202">
            <w:r>
              <w:t>1.  INTRODUCTION</w:t>
            </w:r>
            <w:r>
              <w:tab/>
            </w:r>
            <w:r>
              <w:fldChar w:fldCharType="begin"/>
            </w:r>
            <w:r>
              <w:instrText>PAGEREF _Toc5202 \h</w:instrText>
            </w:r>
            <w:r>
              <w:fldChar w:fldCharType="separate"/>
            </w:r>
            <w:r>
              <w:t xml:space="preserve">3 </w:t>
            </w:r>
            <w:r>
              <w:fldChar w:fldCharType="end"/>
            </w:r>
          </w:hyperlink>
        </w:p>
        <w:p w14:paraId="4B195CDB" w14:textId="77777777" w:rsidR="00886D24" w:rsidRDefault="00FA17B9">
          <w:pPr>
            <w:pStyle w:val="TOC1"/>
            <w:tabs>
              <w:tab w:val="right" w:leader="dot" w:pos="9058"/>
            </w:tabs>
          </w:pPr>
          <w:hyperlink w:anchor="_Toc5203">
            <w:r>
              <w:t>2.  GLOSSARY</w:t>
            </w:r>
            <w:r>
              <w:tab/>
            </w:r>
            <w:r>
              <w:fldChar w:fldCharType="begin"/>
            </w:r>
            <w:r>
              <w:instrText>PAGEREF _Toc5203 \h</w:instrText>
            </w:r>
            <w:r>
              <w:fldChar w:fldCharType="separate"/>
            </w:r>
            <w:r>
              <w:t xml:space="preserve">3 </w:t>
            </w:r>
            <w:r>
              <w:fldChar w:fldCharType="end"/>
            </w:r>
          </w:hyperlink>
        </w:p>
        <w:p w14:paraId="270C1AD9" w14:textId="77777777" w:rsidR="00886D24" w:rsidRDefault="00FA17B9">
          <w:pPr>
            <w:pStyle w:val="TOC1"/>
            <w:tabs>
              <w:tab w:val="right" w:leader="dot" w:pos="9058"/>
            </w:tabs>
          </w:pPr>
          <w:hyperlink w:anchor="_Toc5204">
            <w:r>
              <w:t>3.  REQUIREMENTS</w:t>
            </w:r>
            <w:r>
              <w:tab/>
            </w:r>
            <w:r>
              <w:fldChar w:fldCharType="begin"/>
            </w:r>
            <w:r>
              <w:instrText>PAGEREF _Toc5204 \h</w:instrText>
            </w:r>
            <w:r>
              <w:fldChar w:fldCharType="separate"/>
            </w:r>
            <w:r>
              <w:t xml:space="preserve">5 </w:t>
            </w:r>
            <w:r>
              <w:fldChar w:fldCharType="end"/>
            </w:r>
          </w:hyperlink>
        </w:p>
        <w:p w14:paraId="166EAFC8" w14:textId="77777777" w:rsidR="00886D24" w:rsidRDefault="00FA17B9">
          <w:pPr>
            <w:pStyle w:val="TOC2"/>
            <w:tabs>
              <w:tab w:val="right" w:leader="dot" w:pos="9058"/>
            </w:tabs>
          </w:pPr>
          <w:hyperlink w:anchor="_Toc5205">
            <w:r>
              <w:t>3.1.  GENERAL REQUIREMENTS</w:t>
            </w:r>
            <w:r>
              <w:tab/>
            </w:r>
            <w:r>
              <w:fldChar w:fldCharType="begin"/>
            </w:r>
            <w:r>
              <w:instrText>PAGERE</w:instrText>
            </w:r>
            <w:r>
              <w:instrText>F _Toc5205 \h</w:instrText>
            </w:r>
            <w:r>
              <w:fldChar w:fldCharType="separate"/>
            </w:r>
            <w:r>
              <w:t xml:space="preserve">5 </w:t>
            </w:r>
            <w:r>
              <w:fldChar w:fldCharType="end"/>
            </w:r>
          </w:hyperlink>
        </w:p>
        <w:p w14:paraId="2F5A40EE" w14:textId="77777777" w:rsidR="00886D24" w:rsidRDefault="00FA17B9">
          <w:pPr>
            <w:pStyle w:val="TOC2"/>
            <w:tabs>
              <w:tab w:val="right" w:leader="dot" w:pos="9058"/>
            </w:tabs>
          </w:pPr>
          <w:hyperlink w:anchor="_Toc5206">
            <w:r>
              <w:t>3.2.  SPECIFIC REQUIREMENTS</w:t>
            </w:r>
            <w:r>
              <w:tab/>
            </w:r>
            <w:r>
              <w:fldChar w:fldCharType="begin"/>
            </w:r>
            <w:r>
              <w:instrText>PAGEREF _Toc5206 \h</w:instrText>
            </w:r>
            <w:r>
              <w:fldChar w:fldCharType="separate"/>
            </w:r>
            <w:r>
              <w:t xml:space="preserve">5 </w:t>
            </w:r>
            <w:r>
              <w:fldChar w:fldCharType="end"/>
            </w:r>
          </w:hyperlink>
        </w:p>
        <w:p w14:paraId="3479C9EC" w14:textId="77777777" w:rsidR="00886D24" w:rsidRDefault="00FA17B9">
          <w:pPr>
            <w:pStyle w:val="TOC1"/>
            <w:tabs>
              <w:tab w:val="right" w:leader="dot" w:pos="9058"/>
            </w:tabs>
          </w:pPr>
          <w:hyperlink w:anchor="_Toc5207">
            <w:r>
              <w:t xml:space="preserve">4. </w:t>
            </w:r>
            <w:r>
              <w:t xml:space="preserve"> TIMELINES</w:t>
            </w:r>
            <w:r>
              <w:tab/>
            </w:r>
            <w:r>
              <w:fldChar w:fldCharType="begin"/>
            </w:r>
            <w:r>
              <w:instrText>PAGEREF _Toc5207 \h</w:instrText>
            </w:r>
            <w:r>
              <w:fldChar w:fldCharType="separate"/>
            </w:r>
            <w:r>
              <w:t xml:space="preserve">7 </w:t>
            </w:r>
            <w:r>
              <w:fldChar w:fldCharType="end"/>
            </w:r>
          </w:hyperlink>
        </w:p>
        <w:p w14:paraId="3F4425F2" w14:textId="77777777" w:rsidR="00886D24" w:rsidRDefault="00FA17B9">
          <w:pPr>
            <w:pStyle w:val="TOC1"/>
            <w:tabs>
              <w:tab w:val="right" w:leader="dot" w:pos="9058"/>
            </w:tabs>
          </w:pPr>
          <w:hyperlink w:anchor="_Toc5208">
            <w:r>
              <w:t>5.  SANCTIONS</w:t>
            </w:r>
            <w:r>
              <w:tab/>
            </w:r>
            <w:r>
              <w:fldChar w:fldCharType="begin"/>
            </w:r>
            <w:r>
              <w:instrText>PAGEREF _Toc5208 \h</w:instrText>
            </w:r>
            <w:r>
              <w:fldChar w:fldCharType="separate"/>
            </w:r>
            <w:r>
              <w:t xml:space="preserve">7 </w:t>
            </w:r>
            <w:r>
              <w:fldChar w:fldCharType="end"/>
            </w:r>
          </w:hyperlink>
        </w:p>
        <w:p w14:paraId="34708C22" w14:textId="77777777" w:rsidR="00886D24" w:rsidRDefault="00FA17B9">
          <w:pPr>
            <w:pStyle w:val="TOC1"/>
            <w:tabs>
              <w:tab w:val="right" w:leader="dot" w:pos="9058"/>
            </w:tabs>
          </w:pPr>
          <w:hyperlink w:anchor="_Toc5209">
            <w:r>
              <w:t>6.  PENALTIES</w:t>
            </w:r>
            <w:r>
              <w:tab/>
            </w:r>
            <w:r>
              <w:fldChar w:fldCharType="begin"/>
            </w:r>
            <w:r>
              <w:instrText>PAGEREF _Toc5209 \h</w:instrText>
            </w:r>
            <w:r>
              <w:fldChar w:fldCharType="separate"/>
            </w:r>
            <w:r>
              <w:t xml:space="preserve">7 </w:t>
            </w:r>
            <w:r>
              <w:fldChar w:fldCharType="end"/>
            </w:r>
          </w:hyperlink>
        </w:p>
        <w:p w14:paraId="5CBCB84F" w14:textId="77777777" w:rsidR="00886D24" w:rsidRDefault="00FA17B9">
          <w:r>
            <w:fldChar w:fldCharType="end"/>
          </w:r>
        </w:p>
      </w:sdtContent>
    </w:sdt>
    <w:p w14:paraId="4EF7A53C" w14:textId="77777777" w:rsidR="00886D24" w:rsidRDefault="00FA17B9">
      <w:pPr>
        <w:spacing w:after="140" w:line="259" w:lineRule="auto"/>
        <w:ind w:left="14" w:firstLine="0"/>
        <w:jc w:val="left"/>
      </w:pPr>
      <w:r>
        <w:t xml:space="preserve"> </w:t>
      </w:r>
    </w:p>
    <w:p w14:paraId="0D8AD647" w14:textId="77777777" w:rsidR="00886D24" w:rsidRDefault="00FA17B9">
      <w:pPr>
        <w:spacing w:after="0" w:line="259" w:lineRule="auto"/>
        <w:ind w:left="14" w:firstLine="0"/>
        <w:jc w:val="left"/>
      </w:pPr>
      <w:r>
        <w:rPr>
          <w:sz w:val="28"/>
        </w:rPr>
        <w:t xml:space="preserve"> </w:t>
      </w:r>
      <w:r>
        <w:t xml:space="preserve"> </w:t>
      </w:r>
      <w:r>
        <w:tab/>
        <w:t xml:space="preserve"> </w:t>
      </w:r>
      <w:r>
        <w:br w:type="page"/>
      </w:r>
    </w:p>
    <w:p w14:paraId="224B0F5A" w14:textId="77777777" w:rsidR="00886D24" w:rsidRDefault="00FA17B9">
      <w:pPr>
        <w:pStyle w:val="Heading1"/>
        <w:spacing w:after="0"/>
        <w:ind w:left="345" w:hanging="360"/>
      </w:pPr>
      <w:bookmarkStart w:id="1" w:name="_Toc5202"/>
      <w:r>
        <w:lastRenderedPageBreak/>
        <w:t xml:space="preserve">INTRODUCTION  </w:t>
      </w:r>
      <w:bookmarkEnd w:id="1"/>
    </w:p>
    <w:p w14:paraId="3498B3F5" w14:textId="77777777" w:rsidR="00886D24" w:rsidRDefault="00FA17B9">
      <w:pPr>
        <w:spacing w:after="118" w:line="259" w:lineRule="auto"/>
        <w:ind w:left="14" w:firstLine="0"/>
        <w:jc w:val="left"/>
      </w:pPr>
      <w:r>
        <w:rPr>
          <w:sz w:val="23"/>
        </w:rPr>
        <w:t xml:space="preserve"> </w:t>
      </w:r>
      <w:r>
        <w:t xml:space="preserve"> </w:t>
      </w:r>
    </w:p>
    <w:p w14:paraId="613C83AF" w14:textId="77777777" w:rsidR="00886D24" w:rsidRDefault="00FA17B9">
      <w:pPr>
        <w:ind w:left="14" w:right="2" w:firstLine="0"/>
      </w:pPr>
      <w:r>
        <w:t xml:space="preserve">In exercise of the powers conferred on the Food and Drugs Authority (FDA) by Part Seven, Section 148 of the Public Health Act, 2012, Act 851, these guidelines apply to all firms that repackage food products as well as persons or companies repackaging food </w:t>
      </w:r>
      <w:r>
        <w:t xml:space="preserve">from sources other than the manufacturer.  </w:t>
      </w:r>
    </w:p>
    <w:p w14:paraId="6994CDED" w14:textId="77777777" w:rsidR="00886D24" w:rsidRDefault="00FA17B9">
      <w:pPr>
        <w:spacing w:after="110" w:line="259" w:lineRule="auto"/>
        <w:ind w:left="14" w:firstLine="0"/>
        <w:jc w:val="left"/>
      </w:pPr>
      <w:r>
        <w:t xml:space="preserve">  </w:t>
      </w:r>
    </w:p>
    <w:p w14:paraId="0CACF8E2" w14:textId="77777777" w:rsidR="00886D24" w:rsidRDefault="00FA17B9">
      <w:pPr>
        <w:ind w:left="14" w:right="2" w:firstLine="0"/>
      </w:pPr>
      <w:r>
        <w:t>The purpose of these guidelines is to ensure that repackaging operations are carried out in accordance with current codes of Good Manufacturing Practices (cGMP) to guarantee that the quality and safety of repa</w:t>
      </w:r>
      <w:r>
        <w:t>ckaged food products are maintained or are the same as the bulk. These guidelines also provide manufacturers, importers and distributors with a comprehensive procedure for bringing their repackaging activities into compliance with Part Seven, Section 100 s</w:t>
      </w:r>
      <w:r>
        <w:t xml:space="preserve">ubsection 5 of the Public Health Act, 2012, Act 851.  </w:t>
      </w:r>
    </w:p>
    <w:p w14:paraId="62D4AC46" w14:textId="77777777" w:rsidR="00886D24" w:rsidRDefault="00FA17B9">
      <w:pPr>
        <w:spacing w:after="110" w:line="259" w:lineRule="auto"/>
        <w:ind w:left="14" w:firstLine="0"/>
        <w:jc w:val="left"/>
      </w:pPr>
      <w:r>
        <w:t xml:space="preserve">  </w:t>
      </w:r>
    </w:p>
    <w:p w14:paraId="13E1DFC9" w14:textId="77777777" w:rsidR="00886D24" w:rsidRDefault="00FA17B9">
      <w:pPr>
        <w:spacing w:after="112" w:line="259" w:lineRule="auto"/>
        <w:ind w:left="14" w:firstLine="0"/>
        <w:jc w:val="left"/>
      </w:pPr>
      <w:r>
        <w:t xml:space="preserve">   </w:t>
      </w:r>
    </w:p>
    <w:p w14:paraId="5B52DA24" w14:textId="77777777" w:rsidR="00886D24" w:rsidRDefault="00FA17B9">
      <w:pPr>
        <w:spacing w:after="49" w:line="269" w:lineRule="auto"/>
        <w:ind w:left="14" w:right="2" w:firstLine="0"/>
      </w:pPr>
      <w:r>
        <w:t xml:space="preserve">This guideline is hereby promulgated for information, guidance and strict compliance by all concerned.  </w:t>
      </w:r>
    </w:p>
    <w:p w14:paraId="148772CB" w14:textId="77777777" w:rsidR="00886D24" w:rsidRDefault="00FA17B9">
      <w:pPr>
        <w:pStyle w:val="Heading1"/>
        <w:ind w:left="345" w:hanging="360"/>
      </w:pPr>
      <w:bookmarkStart w:id="2" w:name="_Toc5203"/>
      <w:r>
        <w:t xml:space="preserve">GLOSSARY  </w:t>
      </w:r>
      <w:bookmarkEnd w:id="2"/>
    </w:p>
    <w:p w14:paraId="2B4B95D0" w14:textId="77777777" w:rsidR="00886D24" w:rsidRDefault="00FA17B9">
      <w:pPr>
        <w:spacing w:after="0" w:line="259" w:lineRule="auto"/>
        <w:ind w:left="734" w:firstLine="0"/>
        <w:jc w:val="left"/>
      </w:pPr>
      <w:r>
        <w:t xml:space="preserve">  </w:t>
      </w:r>
    </w:p>
    <w:p w14:paraId="0DBF0BA8" w14:textId="77777777" w:rsidR="00886D24" w:rsidRDefault="00FA17B9">
      <w:pPr>
        <w:spacing w:after="125" w:line="259" w:lineRule="auto"/>
        <w:ind w:left="14" w:right="2" w:firstLine="0"/>
      </w:pPr>
      <w:r>
        <w:t xml:space="preserve">For the purpose of these guidelines the following definitions shall apply:   </w:t>
      </w:r>
    </w:p>
    <w:p w14:paraId="752EDD42" w14:textId="77777777" w:rsidR="00886D24" w:rsidRDefault="00FA17B9">
      <w:pPr>
        <w:spacing w:after="125" w:line="259" w:lineRule="auto"/>
        <w:ind w:left="14" w:right="2" w:firstLine="0"/>
      </w:pPr>
      <w:r>
        <w:rPr>
          <w:b/>
          <w:i/>
        </w:rPr>
        <w:t xml:space="preserve">“Bulk” </w:t>
      </w:r>
      <w:r>
        <w:t xml:space="preserve">means the food product to be repackaged.  </w:t>
      </w:r>
    </w:p>
    <w:p w14:paraId="21EB13C8" w14:textId="77777777" w:rsidR="00886D24" w:rsidRDefault="00FA17B9">
      <w:pPr>
        <w:ind w:left="14" w:right="2" w:firstLine="0"/>
      </w:pPr>
      <w:r>
        <w:rPr>
          <w:b/>
          <w:i/>
        </w:rPr>
        <w:t>“Repackag</w:t>
      </w:r>
      <w:r>
        <w:rPr>
          <w:b/>
          <w:i/>
        </w:rPr>
        <w:t xml:space="preserve">ing operation” </w:t>
      </w:r>
      <w:r>
        <w:t xml:space="preserve">means the transfer of food product from one container to another with similar labeling information as the bulk under controlled conditions to maintain the quality and safety.  </w:t>
      </w:r>
    </w:p>
    <w:p w14:paraId="52629B39" w14:textId="77777777" w:rsidR="00886D24" w:rsidRDefault="00FA17B9">
      <w:pPr>
        <w:ind w:left="14" w:right="2" w:firstLine="0"/>
      </w:pPr>
      <w:r>
        <w:rPr>
          <w:b/>
          <w:i/>
        </w:rPr>
        <w:t>“Repackaging containers”</w:t>
      </w:r>
      <w:r>
        <w:t xml:space="preserve"> means receptors for receiving food prod</w:t>
      </w:r>
      <w:r>
        <w:t xml:space="preserve">ucts marked with similar information as the bulk food product to be repackaged.  </w:t>
      </w:r>
    </w:p>
    <w:p w14:paraId="2BE9C30F" w14:textId="77777777" w:rsidR="00886D24" w:rsidRDefault="00FA17B9">
      <w:pPr>
        <w:ind w:left="14" w:right="2" w:firstLine="0"/>
      </w:pPr>
      <w:r>
        <w:rPr>
          <w:b/>
          <w:i/>
        </w:rPr>
        <w:t xml:space="preserve">“Adulteration” </w:t>
      </w:r>
      <w:r>
        <w:t>means a substance added to, or mixed or packed with, the food to increase its weight or reduce its quality or strength or to make it appear better or of greate</w:t>
      </w:r>
      <w:r>
        <w:t xml:space="preserve">r value than it is.   </w:t>
      </w:r>
    </w:p>
    <w:p w14:paraId="41ECD8C3" w14:textId="77777777" w:rsidR="00886D24" w:rsidRDefault="00FA17B9">
      <w:pPr>
        <w:spacing w:after="110" w:line="259" w:lineRule="auto"/>
        <w:ind w:left="734" w:firstLine="0"/>
        <w:jc w:val="left"/>
      </w:pPr>
      <w:r>
        <w:t xml:space="preserve">  </w:t>
      </w:r>
    </w:p>
    <w:p w14:paraId="3644812A" w14:textId="77777777" w:rsidR="00886D24" w:rsidRDefault="00FA17B9">
      <w:pPr>
        <w:spacing w:after="112" w:line="259" w:lineRule="auto"/>
        <w:ind w:left="734" w:firstLine="0"/>
        <w:jc w:val="left"/>
      </w:pPr>
      <w:r>
        <w:t xml:space="preserve">  </w:t>
      </w:r>
    </w:p>
    <w:p w14:paraId="7D1BF74E" w14:textId="77777777" w:rsidR="00886D24" w:rsidRDefault="00FA17B9">
      <w:pPr>
        <w:spacing w:after="110" w:line="259" w:lineRule="auto"/>
        <w:ind w:left="734" w:firstLine="0"/>
        <w:jc w:val="left"/>
      </w:pPr>
      <w:r>
        <w:t xml:space="preserve">  </w:t>
      </w:r>
    </w:p>
    <w:p w14:paraId="34EB5D61" w14:textId="77777777" w:rsidR="00886D24" w:rsidRDefault="00FA17B9">
      <w:pPr>
        <w:spacing w:after="112" w:line="259" w:lineRule="auto"/>
        <w:ind w:left="734" w:firstLine="0"/>
        <w:jc w:val="left"/>
      </w:pPr>
      <w:r>
        <w:t xml:space="preserve">  </w:t>
      </w:r>
    </w:p>
    <w:p w14:paraId="446A1766" w14:textId="77777777" w:rsidR="00886D24" w:rsidRDefault="00FA17B9">
      <w:pPr>
        <w:spacing w:after="110" w:line="259" w:lineRule="auto"/>
        <w:ind w:left="734" w:firstLine="0"/>
        <w:jc w:val="left"/>
      </w:pPr>
      <w:r>
        <w:t xml:space="preserve">  </w:t>
      </w:r>
    </w:p>
    <w:p w14:paraId="351070A2" w14:textId="77777777" w:rsidR="00886D24" w:rsidRDefault="00FA17B9">
      <w:pPr>
        <w:spacing w:after="110" w:line="259" w:lineRule="auto"/>
        <w:ind w:left="734" w:firstLine="0"/>
        <w:jc w:val="left"/>
      </w:pPr>
      <w:r>
        <w:t xml:space="preserve">  </w:t>
      </w:r>
    </w:p>
    <w:p w14:paraId="52BDC2C1" w14:textId="77777777" w:rsidR="00886D24" w:rsidRDefault="00FA17B9">
      <w:pPr>
        <w:spacing w:after="112" w:line="259" w:lineRule="auto"/>
        <w:ind w:left="734" w:firstLine="0"/>
        <w:jc w:val="left"/>
      </w:pPr>
      <w:r>
        <w:t xml:space="preserve">  </w:t>
      </w:r>
    </w:p>
    <w:p w14:paraId="54E54007" w14:textId="77777777" w:rsidR="00886D24" w:rsidRDefault="00FA17B9">
      <w:pPr>
        <w:spacing w:after="0" w:line="259" w:lineRule="auto"/>
        <w:ind w:left="734" w:firstLine="0"/>
        <w:jc w:val="left"/>
      </w:pPr>
      <w:r>
        <w:t xml:space="preserve">  </w:t>
      </w:r>
    </w:p>
    <w:p w14:paraId="79D6252E" w14:textId="77777777" w:rsidR="00886D24" w:rsidRDefault="00FA17B9">
      <w:pPr>
        <w:spacing w:after="113" w:line="259" w:lineRule="auto"/>
        <w:ind w:left="734" w:firstLine="0"/>
      </w:pPr>
      <w:r>
        <w:t xml:space="preserve">  </w:t>
      </w:r>
    </w:p>
    <w:p w14:paraId="275D5158" w14:textId="77777777" w:rsidR="00886D24" w:rsidRDefault="00FA17B9">
      <w:pPr>
        <w:spacing w:after="108" w:line="259" w:lineRule="auto"/>
        <w:ind w:left="734" w:firstLine="0"/>
      </w:pPr>
      <w:r>
        <w:lastRenderedPageBreak/>
        <w:t xml:space="preserve">  </w:t>
      </w:r>
    </w:p>
    <w:p w14:paraId="42066BB8" w14:textId="77777777" w:rsidR="00886D24" w:rsidRDefault="00FA17B9">
      <w:pPr>
        <w:spacing w:after="112" w:line="259" w:lineRule="auto"/>
        <w:ind w:left="734" w:firstLine="0"/>
      </w:pPr>
      <w:r>
        <w:t xml:space="preserve">  </w:t>
      </w:r>
    </w:p>
    <w:p w14:paraId="0B5F4804" w14:textId="77777777" w:rsidR="00886D24" w:rsidRDefault="00FA17B9">
      <w:pPr>
        <w:spacing w:after="110" w:line="259" w:lineRule="auto"/>
        <w:ind w:left="734" w:firstLine="0"/>
      </w:pPr>
      <w:r>
        <w:t xml:space="preserve">  </w:t>
      </w:r>
    </w:p>
    <w:p w14:paraId="615A7095" w14:textId="77777777" w:rsidR="00886D24" w:rsidRDefault="00FA17B9">
      <w:pPr>
        <w:spacing w:after="112" w:line="259" w:lineRule="auto"/>
        <w:ind w:left="734" w:firstLine="0"/>
      </w:pPr>
      <w:r>
        <w:t xml:space="preserve">  </w:t>
      </w:r>
    </w:p>
    <w:p w14:paraId="659DE7A2" w14:textId="77777777" w:rsidR="00886D24" w:rsidRDefault="00FA17B9">
      <w:pPr>
        <w:spacing w:after="110" w:line="259" w:lineRule="auto"/>
        <w:ind w:left="734" w:firstLine="0"/>
      </w:pPr>
      <w:r>
        <w:t xml:space="preserve">  </w:t>
      </w:r>
    </w:p>
    <w:p w14:paraId="75CC1414" w14:textId="77777777" w:rsidR="00886D24" w:rsidRDefault="00FA17B9">
      <w:pPr>
        <w:spacing w:after="112" w:line="259" w:lineRule="auto"/>
        <w:ind w:left="734" w:firstLine="0"/>
      </w:pPr>
      <w:r>
        <w:t xml:space="preserve">  </w:t>
      </w:r>
    </w:p>
    <w:p w14:paraId="312B487D" w14:textId="77777777" w:rsidR="00886D24" w:rsidRDefault="00FA17B9">
      <w:pPr>
        <w:spacing w:after="110" w:line="259" w:lineRule="auto"/>
        <w:ind w:left="734" w:firstLine="0"/>
      </w:pPr>
      <w:r>
        <w:t xml:space="preserve">  </w:t>
      </w:r>
    </w:p>
    <w:p w14:paraId="6488BBC0" w14:textId="77777777" w:rsidR="00886D24" w:rsidRDefault="00FA17B9">
      <w:pPr>
        <w:spacing w:after="113" w:line="259" w:lineRule="auto"/>
        <w:ind w:left="734" w:firstLine="0"/>
      </w:pPr>
      <w:r>
        <w:t xml:space="preserve">  </w:t>
      </w:r>
    </w:p>
    <w:p w14:paraId="6C979482" w14:textId="77777777" w:rsidR="00886D24" w:rsidRDefault="00FA17B9">
      <w:pPr>
        <w:spacing w:after="0" w:line="259" w:lineRule="auto"/>
        <w:ind w:left="734" w:firstLine="0"/>
      </w:pPr>
      <w:r>
        <w:t xml:space="preserve">  </w:t>
      </w:r>
    </w:p>
    <w:p w14:paraId="0E291E50" w14:textId="77777777" w:rsidR="00886D24" w:rsidRDefault="00886D24">
      <w:pPr>
        <w:sectPr w:rsidR="00886D24">
          <w:headerReference w:type="even" r:id="rId8"/>
          <w:headerReference w:type="default" r:id="rId9"/>
          <w:footerReference w:type="even" r:id="rId10"/>
          <w:footerReference w:type="default" r:id="rId11"/>
          <w:headerReference w:type="first" r:id="rId12"/>
          <w:footerReference w:type="first" r:id="rId13"/>
          <w:pgSz w:w="11906" w:h="16838"/>
          <w:pgMar w:top="729" w:right="1422" w:bottom="901" w:left="1426" w:header="720" w:footer="720" w:gutter="0"/>
          <w:cols w:space="720"/>
          <w:titlePg/>
        </w:sectPr>
      </w:pPr>
    </w:p>
    <w:p w14:paraId="5A7CA9DE" w14:textId="77777777" w:rsidR="00886D24" w:rsidRDefault="00FA17B9">
      <w:pPr>
        <w:spacing w:after="180" w:line="259" w:lineRule="auto"/>
        <w:ind w:left="14" w:firstLine="0"/>
        <w:jc w:val="left"/>
      </w:pPr>
      <w:r>
        <w:lastRenderedPageBreak/>
        <w:t xml:space="preserve"> </w:t>
      </w:r>
    </w:p>
    <w:p w14:paraId="7B8D9C6F" w14:textId="77777777" w:rsidR="00886D24" w:rsidRDefault="00FA17B9">
      <w:pPr>
        <w:spacing w:after="529" w:line="259" w:lineRule="auto"/>
        <w:ind w:left="14" w:firstLine="0"/>
        <w:jc w:val="left"/>
      </w:pPr>
      <w:r>
        <w:rPr>
          <w:rFonts w:ascii="Calibri" w:eastAsia="Calibri" w:hAnsi="Calibri" w:cs="Calibri"/>
          <w:sz w:val="22"/>
        </w:rPr>
        <w:t xml:space="preserve"> </w:t>
      </w:r>
      <w:r>
        <w:t xml:space="preserve"> </w:t>
      </w:r>
    </w:p>
    <w:p w14:paraId="02B75905" w14:textId="77777777" w:rsidR="00886D24" w:rsidRDefault="00FA17B9">
      <w:pPr>
        <w:pStyle w:val="Heading1"/>
        <w:spacing w:after="339"/>
        <w:ind w:left="345" w:hanging="360"/>
      </w:pPr>
      <w:bookmarkStart w:id="3" w:name="_Toc5204"/>
      <w:r>
        <w:t xml:space="preserve">REQUIREMENTS  </w:t>
      </w:r>
      <w:bookmarkEnd w:id="3"/>
    </w:p>
    <w:p w14:paraId="4EDED0AF" w14:textId="77777777" w:rsidR="00886D24" w:rsidRDefault="00FA17B9">
      <w:pPr>
        <w:pStyle w:val="Heading2"/>
        <w:ind w:left="1095" w:hanging="749"/>
      </w:pPr>
      <w:bookmarkStart w:id="4" w:name="_Toc5205"/>
      <w:r>
        <w:t xml:space="preserve">GENERAL REQUIREMENTS  </w:t>
      </w:r>
      <w:r>
        <w:rPr>
          <w:sz w:val="24"/>
        </w:rPr>
        <w:t xml:space="preserve"> </w:t>
      </w:r>
      <w:bookmarkEnd w:id="4"/>
    </w:p>
    <w:p w14:paraId="54F8A86F" w14:textId="77777777" w:rsidR="00886D24" w:rsidRDefault="00FA17B9">
      <w:pPr>
        <w:ind w:left="1445" w:right="2"/>
      </w:pPr>
      <w:r>
        <w:t>3.1.1.</w:t>
      </w:r>
      <w:r>
        <w:rPr>
          <w:rFonts w:ascii="Arial" w:eastAsia="Arial" w:hAnsi="Arial" w:cs="Arial"/>
        </w:rPr>
        <w:t xml:space="preserve">  </w:t>
      </w:r>
      <w:r>
        <w:rPr>
          <w:rFonts w:ascii="Arial" w:eastAsia="Arial" w:hAnsi="Arial" w:cs="Arial"/>
        </w:rPr>
        <w:tab/>
      </w:r>
      <w:r>
        <w:t>No firm or individual shall undertake repackaging operation without the authorization and supervision of the Food and Drug</w:t>
      </w:r>
      <w:r>
        <w:t xml:space="preserve">s Authority (FDA).  </w:t>
      </w:r>
    </w:p>
    <w:p w14:paraId="62629984" w14:textId="77777777" w:rsidR="00886D24" w:rsidRDefault="00FA17B9">
      <w:pPr>
        <w:ind w:left="1445" w:right="2"/>
      </w:pPr>
      <w:r>
        <w:t>3.1.2.</w:t>
      </w:r>
      <w:r>
        <w:rPr>
          <w:rFonts w:ascii="Arial" w:eastAsia="Arial" w:hAnsi="Arial" w:cs="Arial"/>
        </w:rPr>
        <w:t xml:space="preserve"> </w:t>
      </w:r>
      <w:r>
        <w:t xml:space="preserve">Repackaged food product shall not be adulterated; it shall be of the same quality as the bulk product.   </w:t>
      </w:r>
    </w:p>
    <w:p w14:paraId="7BA84C12" w14:textId="77777777" w:rsidR="00886D24" w:rsidRDefault="00FA17B9">
      <w:pPr>
        <w:ind w:left="1445" w:right="2"/>
      </w:pPr>
      <w:r>
        <w:t>3.1.3.</w:t>
      </w:r>
      <w:r>
        <w:rPr>
          <w:rFonts w:ascii="Arial" w:eastAsia="Arial" w:hAnsi="Arial" w:cs="Arial"/>
        </w:rPr>
        <w:t xml:space="preserve"> </w:t>
      </w:r>
      <w:r>
        <w:t>The bulk product to be repackaged shall be wholesome, fit for human consumption and adequately labeled in accordanc</w:t>
      </w:r>
      <w:r>
        <w:t xml:space="preserve">e with the </w:t>
      </w:r>
      <w:r>
        <w:rPr>
          <w:b/>
          <w:i/>
        </w:rPr>
        <w:t xml:space="preserve">FDA Guidelines on Labelling of Prepackaged Food Products. </w:t>
      </w:r>
      <w:r>
        <w:t xml:space="preserve"> </w:t>
      </w:r>
    </w:p>
    <w:p w14:paraId="027B36B2" w14:textId="77777777" w:rsidR="00886D24" w:rsidRDefault="00FA17B9">
      <w:pPr>
        <w:ind w:left="1445" w:right="2"/>
      </w:pPr>
      <w:r>
        <w:t>3.1.4.</w:t>
      </w:r>
      <w:r>
        <w:rPr>
          <w:rFonts w:ascii="Arial" w:eastAsia="Arial" w:hAnsi="Arial" w:cs="Arial"/>
        </w:rPr>
        <w:t xml:space="preserve"> </w:t>
      </w:r>
      <w:r>
        <w:t xml:space="preserve">All repackaged food products shall be adequately labeled and the labeling information shall comply with the </w:t>
      </w:r>
      <w:r>
        <w:rPr>
          <w:b/>
          <w:i/>
        </w:rPr>
        <w:t>FDA Guidelines for Labeling of Pre-packaged Food Products</w:t>
      </w:r>
      <w:r>
        <w:t>.  The labeli</w:t>
      </w:r>
      <w:r>
        <w:t xml:space="preserve">ng information on all repackaged food product shall have the same substantive labeling declaration as the bulk product e.g. Best Before </w:t>
      </w:r>
      <w:proofErr w:type="gramStart"/>
      <w:r>
        <w:t>Date ,</w:t>
      </w:r>
      <w:proofErr w:type="gramEnd"/>
      <w:r>
        <w:t xml:space="preserve"> Batch Number, List of ingredients, Net Weight amongst others.    </w:t>
      </w:r>
    </w:p>
    <w:p w14:paraId="4BEDEA5C" w14:textId="77777777" w:rsidR="00886D24" w:rsidRDefault="00FA17B9">
      <w:pPr>
        <w:ind w:left="1445" w:right="2"/>
      </w:pPr>
      <w:r>
        <w:t>3.1.5.</w:t>
      </w:r>
      <w:r>
        <w:rPr>
          <w:rFonts w:ascii="Arial" w:eastAsia="Arial" w:hAnsi="Arial" w:cs="Arial"/>
        </w:rPr>
        <w:t xml:space="preserve"> </w:t>
      </w:r>
      <w:r>
        <w:t>The person or company carrying out the r</w:t>
      </w:r>
      <w:r>
        <w:t xml:space="preserve">epackaging operation shall be legally responsible for all hazards of contamination or adulteration that may arise.  </w:t>
      </w:r>
    </w:p>
    <w:p w14:paraId="01449EE6" w14:textId="77777777" w:rsidR="00886D24" w:rsidRDefault="00FA17B9">
      <w:pPr>
        <w:ind w:left="1445" w:right="2"/>
      </w:pPr>
      <w:r>
        <w:t>3.1.6.</w:t>
      </w:r>
      <w:r>
        <w:rPr>
          <w:rFonts w:ascii="Arial" w:eastAsia="Arial" w:hAnsi="Arial" w:cs="Arial"/>
        </w:rPr>
        <w:t xml:space="preserve"> </w:t>
      </w:r>
      <w:r>
        <w:t xml:space="preserve">The repackaging facility shall be licensed in accordance with </w:t>
      </w:r>
      <w:proofErr w:type="gramStart"/>
      <w:r>
        <w:t xml:space="preserve">the  </w:t>
      </w:r>
      <w:r>
        <w:rPr>
          <w:b/>
          <w:i/>
        </w:rPr>
        <w:t>Guidelines</w:t>
      </w:r>
      <w:proofErr w:type="gramEnd"/>
      <w:r>
        <w:rPr>
          <w:b/>
          <w:i/>
        </w:rPr>
        <w:t xml:space="preserve"> for Licensing of Manufacturing Facilities  </w:t>
      </w:r>
      <w:r>
        <w:t xml:space="preserve"> </w:t>
      </w:r>
    </w:p>
    <w:p w14:paraId="40908F02" w14:textId="77777777" w:rsidR="00886D24" w:rsidRDefault="00FA17B9">
      <w:pPr>
        <w:ind w:left="1445" w:right="2"/>
      </w:pPr>
      <w:r>
        <w:t>3.1.7.</w:t>
      </w:r>
      <w:r>
        <w:rPr>
          <w:rFonts w:ascii="Arial" w:eastAsia="Arial" w:hAnsi="Arial" w:cs="Arial"/>
        </w:rPr>
        <w:t xml:space="preserve"> </w:t>
      </w:r>
      <w:r>
        <w:t>The facility within which the repackaging activity is carried out and the repackaging operation shall comply with current codes of Good Manufacturing Practices (</w:t>
      </w:r>
      <w:proofErr w:type="spellStart"/>
      <w:r>
        <w:t>cGMPs</w:t>
      </w:r>
      <w:proofErr w:type="spellEnd"/>
      <w:r>
        <w:t xml:space="preserve">).    </w:t>
      </w:r>
    </w:p>
    <w:p w14:paraId="04CB1513" w14:textId="77777777" w:rsidR="00886D24" w:rsidRDefault="00FA17B9">
      <w:pPr>
        <w:ind w:left="1445" w:right="2"/>
      </w:pPr>
      <w:r>
        <w:t>3.1.8.</w:t>
      </w:r>
      <w:r>
        <w:rPr>
          <w:rFonts w:ascii="Arial" w:eastAsia="Arial" w:hAnsi="Arial" w:cs="Arial"/>
        </w:rPr>
        <w:t xml:space="preserve"> </w:t>
      </w:r>
      <w:r>
        <w:t>Personnel undertaking repackaging operations shall be medically certi</w:t>
      </w:r>
      <w:r>
        <w:t xml:space="preserve">fied by a District, Metropolitan or Municipal Assembly before the repackaging operation.    </w:t>
      </w:r>
    </w:p>
    <w:p w14:paraId="7DF43491" w14:textId="77777777" w:rsidR="00886D24" w:rsidRDefault="00FA17B9">
      <w:pPr>
        <w:spacing w:after="280"/>
        <w:ind w:left="1445" w:right="2"/>
      </w:pPr>
      <w:r>
        <w:t>3.1.9.</w:t>
      </w:r>
      <w:r>
        <w:rPr>
          <w:rFonts w:ascii="Arial" w:eastAsia="Arial" w:hAnsi="Arial" w:cs="Arial"/>
        </w:rPr>
        <w:t xml:space="preserve"> </w:t>
      </w:r>
      <w:r>
        <w:t xml:space="preserve"> Equipment(s) for repackaging operations shall be calibrated where necessary, kept clean and maintained in accordance with the current codes of Good Manufac</w:t>
      </w:r>
      <w:r>
        <w:t>turing Practices (</w:t>
      </w:r>
      <w:proofErr w:type="spellStart"/>
      <w:r>
        <w:t>cGMPs</w:t>
      </w:r>
      <w:proofErr w:type="spellEnd"/>
      <w:r>
        <w:t xml:space="preserve">).    </w:t>
      </w:r>
    </w:p>
    <w:p w14:paraId="1C91A77F" w14:textId="77777777" w:rsidR="00886D24" w:rsidRDefault="00FA17B9">
      <w:pPr>
        <w:pStyle w:val="Heading2"/>
        <w:spacing w:after="68"/>
        <w:ind w:left="1094" w:hanging="720"/>
      </w:pPr>
      <w:bookmarkStart w:id="5" w:name="_Toc5206"/>
      <w:r>
        <w:rPr>
          <w:sz w:val="24"/>
        </w:rPr>
        <w:t xml:space="preserve">SPECIFIC REQUIREMENTS   </w:t>
      </w:r>
      <w:bookmarkEnd w:id="5"/>
    </w:p>
    <w:p w14:paraId="1AD380B1" w14:textId="77777777" w:rsidR="00886D24" w:rsidRDefault="00FA17B9">
      <w:pPr>
        <w:ind w:left="1445" w:right="2"/>
      </w:pPr>
      <w:r>
        <w:t>3.2.1.</w:t>
      </w:r>
      <w:r>
        <w:rPr>
          <w:rFonts w:ascii="Arial" w:eastAsia="Arial" w:hAnsi="Arial" w:cs="Arial"/>
        </w:rPr>
        <w:t xml:space="preserve"> </w:t>
      </w:r>
      <w:r>
        <w:t xml:space="preserve"> All applicants, requesting for supervision of repackaging operation by FDA shall submit a letter addressed to:  </w:t>
      </w:r>
    </w:p>
    <w:p w14:paraId="3EFCB9B4" w14:textId="77777777" w:rsidR="00886D24" w:rsidRDefault="00FA17B9">
      <w:pPr>
        <w:spacing w:after="68" w:line="259" w:lineRule="auto"/>
        <w:ind w:left="2184" w:hanging="10"/>
        <w:jc w:val="left"/>
      </w:pPr>
      <w:r>
        <w:rPr>
          <w:b/>
        </w:rPr>
        <w:t xml:space="preserve">The Chief Executive </w:t>
      </w:r>
      <w:proofErr w:type="gramStart"/>
      <w:r>
        <w:rPr>
          <w:b/>
        </w:rPr>
        <w:t xml:space="preserve">Officer </w:t>
      </w:r>
      <w:r>
        <w:t xml:space="preserve"> </w:t>
      </w:r>
      <w:r>
        <w:rPr>
          <w:b/>
        </w:rPr>
        <w:t>Food</w:t>
      </w:r>
      <w:proofErr w:type="gramEnd"/>
      <w:r>
        <w:rPr>
          <w:b/>
        </w:rPr>
        <w:t xml:space="preserve"> and Drugs Authority </w:t>
      </w:r>
      <w:r>
        <w:t xml:space="preserve"> </w:t>
      </w:r>
      <w:r>
        <w:rPr>
          <w:b/>
        </w:rPr>
        <w:t xml:space="preserve">P. O. Box CT 2783 </w:t>
      </w:r>
      <w:r>
        <w:t xml:space="preserve"> </w:t>
      </w:r>
    </w:p>
    <w:p w14:paraId="006CF919" w14:textId="77777777" w:rsidR="00886D24" w:rsidRDefault="00FA17B9">
      <w:pPr>
        <w:spacing w:after="0" w:line="259" w:lineRule="auto"/>
        <w:ind w:left="14" w:firstLine="0"/>
        <w:jc w:val="left"/>
      </w:pPr>
      <w:r>
        <w:lastRenderedPageBreak/>
        <w:t xml:space="preserve"> </w:t>
      </w:r>
    </w:p>
    <w:p w14:paraId="6F9CEB3A" w14:textId="77777777" w:rsidR="00886D24" w:rsidRDefault="00FA17B9">
      <w:pPr>
        <w:spacing w:after="243" w:line="259" w:lineRule="auto"/>
        <w:ind w:left="10" w:right="-14" w:hanging="10"/>
        <w:jc w:val="right"/>
      </w:pPr>
      <w:r>
        <w:rPr>
          <w:rFonts w:ascii="Calibri" w:eastAsia="Calibri" w:hAnsi="Calibri" w:cs="Calibri"/>
          <w:sz w:val="22"/>
        </w:rPr>
        <w:t>Pag</w:t>
      </w:r>
      <w:r>
        <w:rPr>
          <w:rFonts w:ascii="Calibri" w:eastAsia="Calibri" w:hAnsi="Calibri" w:cs="Calibri"/>
          <w:sz w:val="22"/>
        </w:rPr>
        <w:t xml:space="preserve">e </w:t>
      </w:r>
      <w:r>
        <w:rPr>
          <w:rFonts w:ascii="Calibri" w:eastAsia="Calibri" w:hAnsi="Calibri" w:cs="Calibri"/>
          <w:b/>
          <w:sz w:val="22"/>
        </w:rPr>
        <w:t>5</w:t>
      </w:r>
      <w:r>
        <w:rPr>
          <w:rFonts w:ascii="Calibri" w:eastAsia="Calibri" w:hAnsi="Calibri" w:cs="Calibri"/>
          <w:sz w:val="22"/>
        </w:rPr>
        <w:t xml:space="preserve"> of </w:t>
      </w:r>
      <w:r>
        <w:rPr>
          <w:rFonts w:ascii="Calibri" w:eastAsia="Calibri" w:hAnsi="Calibri" w:cs="Calibri"/>
          <w:b/>
          <w:sz w:val="22"/>
        </w:rPr>
        <w:t>7</w:t>
      </w:r>
      <w:r>
        <w:rPr>
          <w:rFonts w:ascii="Calibri" w:eastAsia="Calibri" w:hAnsi="Calibri" w:cs="Calibri"/>
          <w:sz w:val="22"/>
        </w:rPr>
        <w:t xml:space="preserve"> </w:t>
      </w:r>
      <w:r>
        <w:t xml:space="preserve"> </w:t>
      </w:r>
    </w:p>
    <w:p w14:paraId="71F90448" w14:textId="77777777" w:rsidR="00886D24" w:rsidRDefault="00FA17B9">
      <w:pPr>
        <w:spacing w:after="6" w:line="259" w:lineRule="auto"/>
        <w:ind w:left="14" w:firstLine="0"/>
        <w:jc w:val="left"/>
      </w:pPr>
      <w:r>
        <w:rPr>
          <w:rFonts w:ascii="Calibri" w:eastAsia="Calibri" w:hAnsi="Calibri" w:cs="Calibri"/>
          <w:sz w:val="22"/>
        </w:rPr>
        <w:t xml:space="preserve"> </w:t>
      </w:r>
      <w:r>
        <w:t xml:space="preserve"> </w:t>
      </w:r>
    </w:p>
    <w:p w14:paraId="79263F68" w14:textId="77777777" w:rsidR="00886D24" w:rsidRDefault="00FA17B9">
      <w:pPr>
        <w:pStyle w:val="Heading4"/>
        <w:ind w:right="-15"/>
      </w:pPr>
      <w:r>
        <w:t>FDA/FID/GL-AD/2013/05</w:t>
      </w:r>
      <w:r>
        <w:rPr>
          <w:shd w:val="clear" w:color="auto" w:fill="auto"/>
        </w:rPr>
        <w:t xml:space="preserve">  </w:t>
      </w:r>
    </w:p>
    <w:p w14:paraId="4B5B5F5C" w14:textId="77777777" w:rsidR="00886D24" w:rsidRDefault="00FA17B9">
      <w:pPr>
        <w:pStyle w:val="Heading5"/>
        <w:spacing w:after="113"/>
        <w:ind w:left="2184"/>
      </w:pPr>
      <w:r>
        <w:t xml:space="preserve">Cantonments-Accra  </w:t>
      </w:r>
      <w:r>
        <w:rPr>
          <w:b w:val="0"/>
        </w:rPr>
        <w:t xml:space="preserve"> </w:t>
      </w:r>
    </w:p>
    <w:p w14:paraId="0B661987" w14:textId="77777777" w:rsidR="00886D24" w:rsidRDefault="00FA17B9">
      <w:pPr>
        <w:ind w:left="1445" w:right="2"/>
      </w:pPr>
      <w:r>
        <w:t>3.2.2.</w:t>
      </w:r>
      <w:r>
        <w:rPr>
          <w:rFonts w:ascii="Arial" w:eastAsia="Arial" w:hAnsi="Arial" w:cs="Arial"/>
        </w:rPr>
        <w:t xml:space="preserve"> </w:t>
      </w:r>
      <w:r>
        <w:t>The letter shall state the product details i.e. product name(s), production and expiry date and batch number(s). Other information such as quantity of product to be repackaged, estimated per</w:t>
      </w:r>
      <w:r>
        <w:t xml:space="preserve">iod for the operation and reason(s) necessitating the repackaging operation shall be included in the letter.  </w:t>
      </w:r>
    </w:p>
    <w:p w14:paraId="66EDFFFF" w14:textId="77777777" w:rsidR="00886D24" w:rsidRDefault="00FA17B9">
      <w:pPr>
        <w:ind w:left="1445" w:right="2"/>
      </w:pPr>
      <w:r>
        <w:t>3.2.3.</w:t>
      </w:r>
      <w:r>
        <w:rPr>
          <w:rFonts w:ascii="Arial" w:eastAsia="Arial" w:hAnsi="Arial" w:cs="Arial"/>
        </w:rPr>
        <w:t xml:space="preserve"> </w:t>
      </w:r>
      <w:r>
        <w:t>Food and Drugs Authority (FDA) officials shall verify the quantity and reason(s) necessitating for the re-packaging operation. Documentati</w:t>
      </w:r>
      <w:r>
        <w:t xml:space="preserve">on with respect to the wholesomeness of the bulk food product shall be requested and in the event of doubt of its safety and quality, samples shall be taken to the laboratory for verification or confirmation.  </w:t>
      </w:r>
    </w:p>
    <w:p w14:paraId="5382BD11" w14:textId="77777777" w:rsidR="00886D24" w:rsidRDefault="00FA17B9">
      <w:pPr>
        <w:ind w:left="1445" w:right="2"/>
      </w:pPr>
      <w:r>
        <w:t>3.2.4.</w:t>
      </w:r>
      <w:r>
        <w:rPr>
          <w:rFonts w:ascii="Arial" w:eastAsia="Arial" w:hAnsi="Arial" w:cs="Arial"/>
        </w:rPr>
        <w:t xml:space="preserve"> </w:t>
      </w:r>
      <w:r>
        <w:t>Food and Drugs Authority (FDA) officia</w:t>
      </w:r>
      <w:r>
        <w:t>ls shall evaluate the suitability of the repackaging area / facility for the repackaging operation to ascertain its compliance to current codes of Good Manufacturing Practices (</w:t>
      </w:r>
      <w:proofErr w:type="spellStart"/>
      <w:r>
        <w:t>cGMPs</w:t>
      </w:r>
      <w:proofErr w:type="spellEnd"/>
      <w:r>
        <w:t xml:space="preserve">).   </w:t>
      </w:r>
    </w:p>
    <w:p w14:paraId="599C1070" w14:textId="77777777" w:rsidR="00886D24" w:rsidRDefault="00FA17B9">
      <w:pPr>
        <w:ind w:left="1445" w:right="2"/>
      </w:pPr>
      <w:r>
        <w:t>3.2.5.</w:t>
      </w:r>
      <w:r>
        <w:rPr>
          <w:rFonts w:ascii="Arial" w:eastAsia="Arial" w:hAnsi="Arial" w:cs="Arial"/>
        </w:rPr>
        <w:t xml:space="preserve"> </w:t>
      </w:r>
      <w:r>
        <w:t xml:space="preserve"> Food and Drugs Authority (FDA) officials shall evaluate re-p</w:t>
      </w:r>
      <w:r>
        <w:t xml:space="preserve">ackaging </w:t>
      </w:r>
      <w:proofErr w:type="spellStart"/>
      <w:r>
        <w:t>equipments</w:t>
      </w:r>
      <w:proofErr w:type="spellEnd"/>
      <w:r>
        <w:t>, equipment cleaning and maintenance procedures to meet Current Codes of Good Manufacturing Practices [</w:t>
      </w:r>
      <w:proofErr w:type="spellStart"/>
      <w:r>
        <w:t>cGMPs</w:t>
      </w:r>
      <w:proofErr w:type="spellEnd"/>
      <w:r>
        <w:t xml:space="preserve">]. All </w:t>
      </w:r>
      <w:proofErr w:type="spellStart"/>
      <w:r>
        <w:t>equipments</w:t>
      </w:r>
      <w:proofErr w:type="spellEnd"/>
      <w:r>
        <w:t xml:space="preserve"> shall be checked for calibration and previous records verified.   </w:t>
      </w:r>
    </w:p>
    <w:p w14:paraId="532F7BAB" w14:textId="77777777" w:rsidR="00886D24" w:rsidRDefault="00FA17B9">
      <w:pPr>
        <w:ind w:left="1445" w:right="2"/>
      </w:pPr>
      <w:r>
        <w:t>3.2.6.</w:t>
      </w:r>
      <w:r>
        <w:rPr>
          <w:rFonts w:ascii="Arial" w:eastAsia="Arial" w:hAnsi="Arial" w:cs="Arial"/>
        </w:rPr>
        <w:t xml:space="preserve"> </w:t>
      </w:r>
      <w:r>
        <w:t xml:space="preserve">Food and Drugs Authority (FDA) officials shall inspect the personnel training records and medical certification issued by a District, Municipal or Metropolitan Assembly before the commencement of the re-packaging operation. </w:t>
      </w:r>
      <w:proofErr w:type="gramStart"/>
      <w:r>
        <w:t>Also</w:t>
      </w:r>
      <w:proofErr w:type="gramEnd"/>
      <w:r>
        <w:t xml:space="preserve"> personnel protective clothi</w:t>
      </w:r>
      <w:r>
        <w:t>ng as well as ancillary facilities shall be inspected to evaluate company’s compliance to Current codes of Good Manufacturing Practices [</w:t>
      </w:r>
      <w:proofErr w:type="spellStart"/>
      <w:r>
        <w:t>cGMPs</w:t>
      </w:r>
      <w:proofErr w:type="spellEnd"/>
      <w:r>
        <w:t xml:space="preserve">]    </w:t>
      </w:r>
    </w:p>
    <w:p w14:paraId="5FA826EF" w14:textId="77777777" w:rsidR="00886D24" w:rsidRDefault="00FA17B9">
      <w:pPr>
        <w:ind w:left="1445" w:right="2"/>
      </w:pPr>
      <w:r>
        <w:t>3.2.7.</w:t>
      </w:r>
      <w:r>
        <w:rPr>
          <w:rFonts w:ascii="Arial" w:eastAsia="Arial" w:hAnsi="Arial" w:cs="Arial"/>
        </w:rPr>
        <w:t xml:space="preserve"> </w:t>
      </w:r>
      <w:r>
        <w:t xml:space="preserve"> The client in agreement with Food and Drugs Authority (FDA) shall set a convenient date for the moni</w:t>
      </w:r>
      <w:r>
        <w:t xml:space="preserve">toring of the repackaging operation provided all requirements for the operations are met.    </w:t>
      </w:r>
    </w:p>
    <w:p w14:paraId="50EA9A88" w14:textId="77777777" w:rsidR="00886D24" w:rsidRDefault="00FA17B9">
      <w:pPr>
        <w:ind w:left="1445" w:right="2"/>
      </w:pPr>
      <w:r>
        <w:t>3.2.8.</w:t>
      </w:r>
      <w:r>
        <w:rPr>
          <w:rFonts w:ascii="Arial" w:eastAsia="Arial" w:hAnsi="Arial" w:cs="Arial"/>
        </w:rPr>
        <w:t xml:space="preserve"> </w:t>
      </w:r>
      <w:r>
        <w:t xml:space="preserve"> </w:t>
      </w:r>
      <w:r>
        <w:t xml:space="preserve">The company or individuals undertaking the repackaging operation shall ensure that repackaging containers are food grade and labeled with the same information as the bulk.  </w:t>
      </w:r>
    </w:p>
    <w:p w14:paraId="533728F9" w14:textId="77777777" w:rsidR="00886D24" w:rsidRDefault="00FA17B9">
      <w:pPr>
        <w:ind w:left="1445" w:right="2"/>
      </w:pPr>
      <w:r>
        <w:t>3.2.9.</w:t>
      </w:r>
      <w:r>
        <w:rPr>
          <w:rFonts w:ascii="Arial" w:eastAsia="Arial" w:hAnsi="Arial" w:cs="Arial"/>
        </w:rPr>
        <w:t xml:space="preserve"> </w:t>
      </w:r>
      <w:r>
        <w:t>The company or individual shall be made to pay a supervision fee at the end</w:t>
      </w:r>
      <w:r>
        <w:t xml:space="preserve"> of the monitoring. The invoice raised shall be on the basis of daily supervision.     </w:t>
      </w:r>
    </w:p>
    <w:p w14:paraId="062BC2EF" w14:textId="77777777" w:rsidR="00886D24" w:rsidRDefault="00FA17B9">
      <w:pPr>
        <w:spacing w:after="0" w:line="259" w:lineRule="auto"/>
        <w:ind w:left="734" w:firstLine="0"/>
        <w:jc w:val="left"/>
      </w:pPr>
      <w:r>
        <w:lastRenderedPageBreak/>
        <w:t xml:space="preserve">  </w:t>
      </w:r>
    </w:p>
    <w:p w14:paraId="57E20292" w14:textId="77777777" w:rsidR="00886D24" w:rsidRDefault="00FA17B9">
      <w:pPr>
        <w:spacing w:after="641" w:line="259" w:lineRule="auto"/>
        <w:ind w:left="734" w:firstLine="0"/>
        <w:jc w:val="left"/>
      </w:pPr>
      <w:r>
        <w:t xml:space="preserve">  </w:t>
      </w:r>
    </w:p>
    <w:p w14:paraId="14897A47" w14:textId="77777777" w:rsidR="00886D24" w:rsidRDefault="00FA17B9">
      <w:pPr>
        <w:spacing w:after="255" w:line="259" w:lineRule="auto"/>
        <w:ind w:left="10" w:right="-14" w:hanging="10"/>
        <w:jc w:val="right"/>
      </w:pPr>
      <w:r>
        <w:rPr>
          <w:rFonts w:ascii="Calibri" w:eastAsia="Calibri" w:hAnsi="Calibri" w:cs="Calibri"/>
          <w:sz w:val="22"/>
        </w:rPr>
        <w:t xml:space="preserve">Page </w:t>
      </w:r>
      <w:r>
        <w:rPr>
          <w:rFonts w:ascii="Calibri" w:eastAsia="Calibri" w:hAnsi="Calibri" w:cs="Calibri"/>
          <w:b/>
          <w:sz w:val="22"/>
        </w:rPr>
        <w:t>6</w:t>
      </w:r>
      <w:r>
        <w:rPr>
          <w:rFonts w:ascii="Calibri" w:eastAsia="Calibri" w:hAnsi="Calibri" w:cs="Calibri"/>
          <w:sz w:val="22"/>
        </w:rPr>
        <w:t xml:space="preserve"> of </w:t>
      </w:r>
      <w:r>
        <w:rPr>
          <w:rFonts w:ascii="Calibri" w:eastAsia="Calibri" w:hAnsi="Calibri" w:cs="Calibri"/>
          <w:b/>
          <w:sz w:val="22"/>
        </w:rPr>
        <w:t>7</w:t>
      </w:r>
      <w:r>
        <w:rPr>
          <w:rFonts w:ascii="Calibri" w:eastAsia="Calibri" w:hAnsi="Calibri" w:cs="Calibri"/>
          <w:sz w:val="22"/>
        </w:rPr>
        <w:t xml:space="preserve"> </w:t>
      </w:r>
      <w:r>
        <w:t xml:space="preserve"> </w:t>
      </w:r>
    </w:p>
    <w:p w14:paraId="7924A418" w14:textId="77777777" w:rsidR="00886D24" w:rsidRDefault="00FA17B9">
      <w:pPr>
        <w:spacing w:after="475" w:line="269" w:lineRule="auto"/>
        <w:ind w:left="10" w:right="-15" w:hanging="10"/>
        <w:jc w:val="right"/>
      </w:pPr>
      <w:r>
        <w:rPr>
          <w:rFonts w:ascii="Cambria" w:eastAsia="Cambria" w:hAnsi="Cambria" w:cs="Cambria"/>
          <w:b/>
          <w:shd w:val="clear" w:color="auto" w:fill="FFFF00"/>
        </w:rPr>
        <w:t>FDA/FID/GL-AD/2013/05</w:t>
      </w:r>
      <w:r>
        <w:rPr>
          <w:rFonts w:ascii="Cambria" w:eastAsia="Cambria" w:hAnsi="Cambria" w:cs="Cambria"/>
          <w:b/>
        </w:rPr>
        <w:t xml:space="preserve"> </w:t>
      </w:r>
      <w:r>
        <w:t xml:space="preserve"> </w:t>
      </w:r>
    </w:p>
    <w:p w14:paraId="0DB836AA" w14:textId="77777777" w:rsidR="00886D24" w:rsidRDefault="00FA17B9">
      <w:pPr>
        <w:pStyle w:val="Heading1"/>
        <w:ind w:left="415" w:hanging="430"/>
      </w:pPr>
      <w:bookmarkStart w:id="6" w:name="_Toc5207"/>
      <w:r>
        <w:t xml:space="preserve">TIMELINES    </w:t>
      </w:r>
      <w:bookmarkEnd w:id="6"/>
    </w:p>
    <w:p w14:paraId="6F15DAAB" w14:textId="77777777" w:rsidR="00886D24" w:rsidRDefault="00FA17B9">
      <w:pPr>
        <w:ind w:left="914" w:right="2" w:hanging="720"/>
      </w:pPr>
      <w:r>
        <w:t>4.1.</w:t>
      </w:r>
      <w:r>
        <w:rPr>
          <w:rFonts w:ascii="Arial" w:eastAsia="Arial" w:hAnsi="Arial" w:cs="Arial"/>
        </w:rPr>
        <w:t xml:space="preserve"> </w:t>
      </w:r>
      <w:r>
        <w:t>Authorization for repackaging of food products shall be granted by the FDA within a maximum period of fif</w:t>
      </w:r>
      <w:r>
        <w:t xml:space="preserve">teen (15) working days, provided all requirements stipulate in this guideline are met.   </w:t>
      </w:r>
    </w:p>
    <w:p w14:paraId="3472B3D4" w14:textId="77777777" w:rsidR="00886D24" w:rsidRDefault="00FA17B9">
      <w:pPr>
        <w:spacing w:after="189" w:line="259" w:lineRule="auto"/>
        <w:ind w:left="734" w:firstLine="0"/>
        <w:jc w:val="left"/>
      </w:pPr>
      <w:r>
        <w:t xml:space="preserve">  </w:t>
      </w:r>
    </w:p>
    <w:p w14:paraId="2F69A076" w14:textId="77777777" w:rsidR="00886D24" w:rsidRDefault="00FA17B9">
      <w:pPr>
        <w:pStyle w:val="Heading1"/>
        <w:spacing w:after="68"/>
        <w:ind w:left="359" w:hanging="360"/>
      </w:pPr>
      <w:bookmarkStart w:id="7" w:name="_Toc5208"/>
      <w:r>
        <w:rPr>
          <w:sz w:val="24"/>
        </w:rPr>
        <w:t xml:space="preserve">SANCTIONS   </w:t>
      </w:r>
      <w:r>
        <w:t xml:space="preserve"> </w:t>
      </w:r>
      <w:bookmarkEnd w:id="7"/>
    </w:p>
    <w:p w14:paraId="023D9D8C" w14:textId="77777777" w:rsidR="00886D24" w:rsidRDefault="00FA17B9">
      <w:pPr>
        <w:ind w:left="374" w:right="2" w:firstLine="0"/>
      </w:pPr>
      <w:r>
        <w:t>Any person or corporate body who contravenes or fails to comply with any of the requirements of these guidelines commits an offence and shall be liable to a fine in accordance with Part Seven, Section 148 subsection 4 &amp; 5 of Public Health Act, 2012, (Act 8</w:t>
      </w:r>
      <w:r>
        <w:t xml:space="preserve">51).  </w:t>
      </w:r>
    </w:p>
    <w:p w14:paraId="10D1ACB3" w14:textId="77777777" w:rsidR="00886D24" w:rsidRDefault="00FA17B9">
      <w:pPr>
        <w:spacing w:after="188" w:line="259" w:lineRule="auto"/>
        <w:ind w:left="14" w:firstLine="0"/>
        <w:jc w:val="left"/>
      </w:pPr>
      <w:r>
        <w:t xml:space="preserve">  </w:t>
      </w:r>
    </w:p>
    <w:p w14:paraId="56DB0248" w14:textId="77777777" w:rsidR="00886D24" w:rsidRDefault="00FA17B9">
      <w:pPr>
        <w:pStyle w:val="Heading1"/>
        <w:spacing w:after="68"/>
        <w:ind w:left="359" w:hanging="360"/>
      </w:pPr>
      <w:bookmarkStart w:id="8" w:name="_Toc5209"/>
      <w:r>
        <w:rPr>
          <w:sz w:val="24"/>
        </w:rPr>
        <w:t xml:space="preserve">PENALTIES </w:t>
      </w:r>
      <w:r>
        <w:t xml:space="preserve"> </w:t>
      </w:r>
      <w:bookmarkEnd w:id="8"/>
    </w:p>
    <w:p w14:paraId="2AF357ED" w14:textId="77777777" w:rsidR="00886D24" w:rsidRDefault="00FA17B9">
      <w:pPr>
        <w:ind w:left="374" w:right="2" w:firstLine="0"/>
      </w:pPr>
      <w:r>
        <w:t xml:space="preserve">Where non-adherence to this guideline results in exposure of consumers to a food safety risks, the FDA will impose an Administrative Charge in accordance with Section 148, Sub-Section 4 &amp; 5 of the Public Health Act, 2012, Act 851.   </w:t>
      </w:r>
    </w:p>
    <w:p w14:paraId="5480FBC8" w14:textId="77777777" w:rsidR="00886D24" w:rsidRDefault="00FA17B9">
      <w:pPr>
        <w:spacing w:after="0" w:line="259" w:lineRule="auto"/>
        <w:ind w:left="14" w:firstLine="0"/>
        <w:jc w:val="left"/>
      </w:pPr>
      <w:r>
        <w:rPr>
          <w:rFonts w:ascii="Calibri" w:eastAsia="Calibri" w:hAnsi="Calibri" w:cs="Calibri"/>
          <w:sz w:val="22"/>
        </w:rPr>
        <w:t xml:space="preserve"> </w:t>
      </w:r>
      <w:r>
        <w:t xml:space="preserve"> </w:t>
      </w:r>
    </w:p>
    <w:p w14:paraId="73481BF1" w14:textId="77777777" w:rsidR="00886D24" w:rsidRDefault="00FA17B9">
      <w:pPr>
        <w:spacing w:after="0" w:line="259" w:lineRule="auto"/>
        <w:ind w:left="8495" w:firstLine="0"/>
        <w:jc w:val="left"/>
      </w:pPr>
      <w:r>
        <w:rPr>
          <w:rFonts w:ascii="Calibri" w:eastAsia="Calibri" w:hAnsi="Calibri" w:cs="Calibri"/>
          <w:sz w:val="22"/>
        </w:rPr>
        <w:t xml:space="preserve">Page </w:t>
      </w:r>
      <w:r>
        <w:rPr>
          <w:rFonts w:ascii="Calibri" w:eastAsia="Calibri" w:hAnsi="Calibri" w:cs="Calibri"/>
          <w:b/>
          <w:sz w:val="22"/>
        </w:rPr>
        <w:t>7</w:t>
      </w:r>
      <w:r>
        <w:rPr>
          <w:rFonts w:ascii="Calibri" w:eastAsia="Calibri" w:hAnsi="Calibri" w:cs="Calibri"/>
          <w:sz w:val="22"/>
        </w:rPr>
        <w:t xml:space="preserve"> of </w:t>
      </w:r>
      <w:r>
        <w:rPr>
          <w:rFonts w:ascii="Calibri" w:eastAsia="Calibri" w:hAnsi="Calibri" w:cs="Calibri"/>
          <w:b/>
          <w:sz w:val="22"/>
        </w:rPr>
        <w:t>7</w:t>
      </w:r>
      <w:r>
        <w:rPr>
          <w:rFonts w:ascii="Calibri" w:eastAsia="Calibri" w:hAnsi="Calibri" w:cs="Calibri"/>
          <w:sz w:val="22"/>
        </w:rPr>
        <w:t xml:space="preserve"> </w:t>
      </w:r>
      <w:r>
        <w:t xml:space="preserve"> </w:t>
      </w:r>
    </w:p>
    <w:sectPr w:rsidR="00886D24">
      <w:headerReference w:type="even" r:id="rId14"/>
      <w:headerReference w:type="default" r:id="rId15"/>
      <w:footerReference w:type="even" r:id="rId16"/>
      <w:footerReference w:type="default" r:id="rId17"/>
      <w:headerReference w:type="first" r:id="rId18"/>
      <w:footerReference w:type="first" r:id="rId19"/>
      <w:pgSz w:w="11906" w:h="16838"/>
      <w:pgMar w:top="729" w:right="996" w:bottom="901"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D84DD" w14:textId="77777777" w:rsidR="00FA17B9" w:rsidRDefault="00FA17B9">
      <w:pPr>
        <w:spacing w:after="0" w:line="240" w:lineRule="auto"/>
      </w:pPr>
      <w:r>
        <w:separator/>
      </w:r>
    </w:p>
  </w:endnote>
  <w:endnote w:type="continuationSeparator" w:id="0">
    <w:p w14:paraId="61AA9868" w14:textId="77777777" w:rsidR="00FA17B9" w:rsidRDefault="00FA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9646" w14:textId="77777777" w:rsidR="00886D24" w:rsidRDefault="00FA17B9">
    <w:pPr>
      <w:spacing w:after="0" w:line="259" w:lineRule="auto"/>
      <w:ind w:left="0" w:right="12"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8</w:t>
    </w:r>
    <w:r>
      <w:rPr>
        <w:rFonts w:ascii="Calibri" w:eastAsia="Calibri" w:hAnsi="Calibri" w:cs="Calibri"/>
        <w:b/>
        <w:sz w:val="22"/>
      </w:rPr>
      <w:fldChar w:fldCharType="end"/>
    </w: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F590" w14:textId="77777777" w:rsidR="00886D24" w:rsidRDefault="00FA17B9">
    <w:pPr>
      <w:spacing w:after="0" w:line="259" w:lineRule="auto"/>
      <w:ind w:left="0" w:right="12"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8</w:t>
    </w:r>
    <w:r>
      <w:rPr>
        <w:rFonts w:ascii="Calibri" w:eastAsia="Calibri" w:hAnsi="Calibri" w:cs="Calibri"/>
        <w:b/>
        <w:sz w:val="22"/>
      </w:rPr>
      <w:fldChar w:fldCharType="end"/>
    </w: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D749" w14:textId="77777777" w:rsidR="00886D24" w:rsidRDefault="00886D2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6CB6" w14:textId="77777777" w:rsidR="00886D24" w:rsidRDefault="00886D2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2BCB" w14:textId="77777777" w:rsidR="00886D24" w:rsidRDefault="00886D2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F8CD" w14:textId="77777777" w:rsidR="00886D24" w:rsidRDefault="00886D2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6E10" w14:textId="77777777" w:rsidR="00FA17B9" w:rsidRDefault="00FA17B9">
      <w:pPr>
        <w:spacing w:after="0" w:line="240" w:lineRule="auto"/>
      </w:pPr>
      <w:r>
        <w:separator/>
      </w:r>
    </w:p>
  </w:footnote>
  <w:footnote w:type="continuationSeparator" w:id="0">
    <w:p w14:paraId="6C860073" w14:textId="77777777" w:rsidR="00FA17B9" w:rsidRDefault="00FA1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E865" w14:textId="77777777" w:rsidR="00886D24" w:rsidRDefault="00FA17B9">
    <w:pPr>
      <w:spacing w:after="0" w:line="259" w:lineRule="auto"/>
      <w:ind w:left="0" w:right="13" w:firstLine="0"/>
      <w:jc w:val="right"/>
    </w:pPr>
    <w:r>
      <w:rPr>
        <w:rFonts w:ascii="Cambria" w:eastAsia="Cambria" w:hAnsi="Cambria" w:cs="Cambria"/>
        <w:b/>
        <w:shd w:val="clear" w:color="auto" w:fill="FFFF00"/>
      </w:rPr>
      <w:t>FDA/FID/GL-AD/2013/05</w:t>
    </w:r>
    <w:r>
      <w:rPr>
        <w:rFonts w:ascii="Cambria" w:eastAsia="Cambria" w:hAnsi="Cambria" w:cs="Cambria"/>
        <w:b/>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38EC" w14:textId="77777777" w:rsidR="00886D24" w:rsidRDefault="00FA17B9">
    <w:pPr>
      <w:spacing w:after="0" w:line="259" w:lineRule="auto"/>
      <w:ind w:left="0" w:right="13" w:firstLine="0"/>
      <w:jc w:val="right"/>
    </w:pPr>
    <w:r>
      <w:rPr>
        <w:rFonts w:ascii="Cambria" w:eastAsia="Cambria" w:hAnsi="Cambria" w:cs="Cambria"/>
        <w:b/>
        <w:shd w:val="clear" w:color="auto" w:fill="FFFF00"/>
      </w:rPr>
      <w:t>FDA/FID/GL-AD/2013/05</w:t>
    </w:r>
    <w:r>
      <w:rPr>
        <w:rFonts w:ascii="Cambria" w:eastAsia="Cambria" w:hAnsi="Cambria" w:cs="Cambria"/>
        <w:b/>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2D95" w14:textId="77777777" w:rsidR="00886D24" w:rsidRDefault="00886D2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5711" w14:textId="77777777" w:rsidR="00886D24" w:rsidRDefault="00886D2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099B" w14:textId="77777777" w:rsidR="00886D24" w:rsidRDefault="00886D2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3923" w14:textId="77777777" w:rsidR="00886D24" w:rsidRDefault="00886D2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83E76"/>
    <w:multiLevelType w:val="multilevel"/>
    <w:tmpl w:val="0D50FEF2"/>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4"/>
    <w:rsid w:val="00886D24"/>
    <w:rsid w:val="00A1432D"/>
    <w:rsid w:val="00FA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A759"/>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9" w:lineRule="auto"/>
      <w:ind w:left="949" w:hanging="92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spacing w:after="5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numPr>
        <w:ilvl w:val="1"/>
        <w:numId w:val="1"/>
      </w:numPr>
      <w:spacing w:after="53"/>
      <w:ind w:left="346"/>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68"/>
      <w:ind w:left="24"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397" w:line="269" w:lineRule="auto"/>
      <w:ind w:left="10" w:hanging="10"/>
      <w:jc w:val="right"/>
      <w:outlineLvl w:val="3"/>
    </w:pPr>
    <w:rPr>
      <w:rFonts w:ascii="Cambria" w:eastAsia="Cambria" w:hAnsi="Cambria" w:cs="Cambria"/>
      <w:b/>
      <w:color w:val="000000"/>
      <w:sz w:val="24"/>
      <w:shd w:val="clear" w:color="auto" w:fill="FFFF00"/>
    </w:rPr>
  </w:style>
  <w:style w:type="paragraph" w:styleId="Heading5">
    <w:name w:val="heading 5"/>
    <w:next w:val="Normal"/>
    <w:link w:val="Heading5Char"/>
    <w:uiPriority w:val="9"/>
    <w:unhideWhenUsed/>
    <w:qFormat/>
    <w:pPr>
      <w:keepNext/>
      <w:keepLines/>
      <w:spacing w:after="68"/>
      <w:ind w:left="24"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4"/>
      <w:shd w:val="clear" w:color="auto" w:fill="FFFF00"/>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pPr>
      <w:spacing w:after="223"/>
      <w:ind w:left="44" w:right="26"/>
      <w:jc w:val="both"/>
    </w:pPr>
    <w:rPr>
      <w:rFonts w:ascii="Times New Roman" w:eastAsia="Times New Roman" w:hAnsi="Times New Roman" w:cs="Times New Roman"/>
      <w:color w:val="000000"/>
      <w:sz w:val="24"/>
    </w:rPr>
  </w:style>
  <w:style w:type="paragraph" w:styleId="TOC2">
    <w:name w:val="toc 2"/>
    <w:hidden/>
    <w:pPr>
      <w:spacing w:after="222"/>
      <w:ind w:left="245" w:right="29" w:hanging="10"/>
      <w:jc w:val="right"/>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dc:creator>
  <cp:keywords/>
  <cp:lastModifiedBy>samuel fahren otoo</cp:lastModifiedBy>
  <cp:revision>2</cp:revision>
  <dcterms:created xsi:type="dcterms:W3CDTF">2020-04-05T20:31:00Z</dcterms:created>
  <dcterms:modified xsi:type="dcterms:W3CDTF">2020-04-05T20:31:00Z</dcterms:modified>
</cp:coreProperties>
</file>